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0B" w:rsidRDefault="00D36D0B" w:rsidP="00D36D0B">
      <w:pPr>
        <w:pStyle w:val="3"/>
        <w:numPr>
          <w:ilvl w:val="0"/>
          <w:numId w:val="0"/>
        </w:numPr>
        <w:tabs>
          <w:tab w:val="left" w:pos="900"/>
        </w:tabs>
        <w:jc w:val="center"/>
        <w:rPr>
          <w:rFonts w:ascii="宋体" w:hAnsi="宋体" w:cs="宋体" w:hint="eastAsia"/>
        </w:rPr>
      </w:pPr>
      <w:bookmarkStart w:id="0" w:name="_Toc381714849"/>
      <w:bookmarkStart w:id="1" w:name="_Toc391919395"/>
      <w:bookmarkStart w:id="2" w:name="_Toc391920778"/>
      <w:r w:rsidRPr="00D36D0B">
        <w:rPr>
          <w:rFonts w:ascii="宋体" w:hAnsi="宋体" w:cs="宋体" w:hint="eastAsia"/>
        </w:rPr>
        <w:t>企业网银</w:t>
      </w:r>
      <w:r w:rsidR="001B7340">
        <w:rPr>
          <w:rFonts w:ascii="宋体" w:hAnsi="宋体" w:cs="宋体" w:hint="eastAsia"/>
        </w:rPr>
        <w:t>公转私业务及</w:t>
      </w:r>
      <w:r w:rsidRPr="00D36D0B">
        <w:rPr>
          <w:rFonts w:ascii="宋体" w:hAnsi="宋体" w:cs="宋体" w:hint="eastAsia"/>
        </w:rPr>
        <w:t>向信用卡还款操作手册</w:t>
      </w:r>
    </w:p>
    <w:p w:rsidR="00707BD9" w:rsidRPr="006E4F56" w:rsidRDefault="00707BD9" w:rsidP="00707BD9">
      <w:pPr>
        <w:rPr>
          <w:rFonts w:ascii="彩虹粗仿宋" w:eastAsia="彩虹粗仿宋"/>
          <w:sz w:val="28"/>
          <w:szCs w:val="28"/>
        </w:rPr>
      </w:pPr>
      <w:r w:rsidRPr="006E4F56">
        <w:rPr>
          <w:rFonts w:ascii="彩虹粗仿宋" w:eastAsia="彩虹粗仿宋" w:hint="eastAsia"/>
          <w:sz w:val="28"/>
          <w:szCs w:val="28"/>
        </w:rPr>
        <w:t>尊敬的客户：</w:t>
      </w:r>
    </w:p>
    <w:p w:rsidR="00707BD9" w:rsidRPr="006E4F56" w:rsidRDefault="00707BD9" w:rsidP="00707BD9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6E4F56">
        <w:rPr>
          <w:rFonts w:ascii="彩虹粗仿宋" w:eastAsia="彩虹粗仿宋" w:hint="eastAsia"/>
          <w:sz w:val="28"/>
          <w:szCs w:val="28"/>
        </w:rPr>
        <w:t>为更好地服务企业客户，我行企业网上银行</w:t>
      </w:r>
      <w:r>
        <w:rPr>
          <w:rFonts w:ascii="彩虹粗仿宋" w:eastAsia="彩虹粗仿宋" w:hint="eastAsia"/>
          <w:sz w:val="28"/>
          <w:szCs w:val="28"/>
        </w:rPr>
        <w:t>已上线开通</w:t>
      </w:r>
      <w:r w:rsidRPr="00FA573A">
        <w:rPr>
          <w:rFonts w:ascii="彩虹粗仿宋" w:eastAsia="彩虹粗仿宋" w:hint="eastAsia"/>
          <w:sz w:val="28"/>
          <w:szCs w:val="28"/>
        </w:rPr>
        <w:t>企业网银公转私交易自动入账</w:t>
      </w:r>
      <w:r>
        <w:rPr>
          <w:rFonts w:ascii="彩虹粗仿宋" w:eastAsia="彩虹粗仿宋" w:hint="eastAsia"/>
          <w:sz w:val="28"/>
          <w:szCs w:val="28"/>
        </w:rPr>
        <w:t>及建行个人信用卡还款</w:t>
      </w:r>
      <w:r w:rsidRPr="00FA573A">
        <w:rPr>
          <w:rFonts w:ascii="彩虹粗仿宋" w:eastAsia="彩虹粗仿宋" w:hint="eastAsia"/>
          <w:sz w:val="28"/>
          <w:szCs w:val="28"/>
        </w:rPr>
        <w:t>功能</w:t>
      </w:r>
      <w:r>
        <w:rPr>
          <w:rFonts w:ascii="彩虹粗仿宋" w:eastAsia="彩虹粗仿宋" w:hint="eastAsia"/>
          <w:sz w:val="28"/>
          <w:szCs w:val="28"/>
        </w:rPr>
        <w:t>。上线</w:t>
      </w:r>
      <w:r w:rsidRPr="006E4F56">
        <w:rPr>
          <w:rFonts w:ascii="彩虹粗仿宋" w:eastAsia="彩虹粗仿宋" w:hint="eastAsia"/>
          <w:sz w:val="28"/>
          <w:szCs w:val="28"/>
        </w:rPr>
        <w:t>后</w:t>
      </w:r>
      <w:r>
        <w:rPr>
          <w:rFonts w:ascii="彩虹粗仿宋" w:eastAsia="彩虹粗仿宋" w:hint="eastAsia"/>
          <w:sz w:val="28"/>
          <w:szCs w:val="28"/>
        </w:rPr>
        <w:t>实现在限额内且联行号信息齐全的企业网银公转私交易（含建行个人信用卡还款）由系统自动处理</w:t>
      </w:r>
      <w:r w:rsidRPr="00FA573A">
        <w:rPr>
          <w:rFonts w:ascii="彩虹粗仿宋" w:eastAsia="彩虹粗仿宋" w:hint="eastAsia"/>
          <w:sz w:val="28"/>
          <w:szCs w:val="28"/>
        </w:rPr>
        <w:t>。</w:t>
      </w:r>
    </w:p>
    <w:p w:rsidR="00707BD9" w:rsidRPr="006E4F56" w:rsidRDefault="00707BD9" w:rsidP="00707BD9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6E4F56">
        <w:rPr>
          <w:rFonts w:ascii="彩虹粗仿宋" w:eastAsia="彩虹粗仿宋" w:hint="eastAsia"/>
          <w:sz w:val="28"/>
          <w:szCs w:val="28"/>
        </w:rPr>
        <w:t>感谢您</w:t>
      </w:r>
      <w:r>
        <w:rPr>
          <w:rFonts w:ascii="彩虹粗仿宋" w:eastAsia="彩虹粗仿宋" w:hint="eastAsia"/>
          <w:sz w:val="28"/>
          <w:szCs w:val="28"/>
        </w:rPr>
        <w:t>使用</w:t>
      </w:r>
      <w:r w:rsidRPr="006E4F56">
        <w:rPr>
          <w:rFonts w:ascii="彩虹粗仿宋" w:eastAsia="彩虹粗仿宋" w:hint="eastAsia"/>
          <w:sz w:val="28"/>
          <w:szCs w:val="28"/>
        </w:rPr>
        <w:t>建设银行</w:t>
      </w:r>
      <w:r>
        <w:rPr>
          <w:rFonts w:ascii="彩虹粗仿宋" w:eastAsia="彩虹粗仿宋" w:hint="eastAsia"/>
          <w:sz w:val="28"/>
          <w:szCs w:val="28"/>
        </w:rPr>
        <w:t>企业网上银行</w:t>
      </w:r>
      <w:r w:rsidRPr="006E4F56">
        <w:rPr>
          <w:rFonts w:ascii="彩虹粗仿宋" w:eastAsia="彩虹粗仿宋" w:hint="eastAsia"/>
          <w:sz w:val="28"/>
          <w:szCs w:val="28"/>
        </w:rPr>
        <w:t>！</w:t>
      </w:r>
    </w:p>
    <w:p w:rsidR="00DC2076" w:rsidRDefault="00D36D0B" w:rsidP="00D36D0B">
      <w:pPr>
        <w:pStyle w:val="3"/>
        <w:numPr>
          <w:ilvl w:val="0"/>
          <w:numId w:val="0"/>
        </w:numPr>
        <w:tabs>
          <w:tab w:val="left" w:pos="900"/>
        </w:tabs>
        <w:rPr>
          <w:rFonts w:ascii="彩虹粗仿宋" w:eastAsia="彩虹粗仿宋" w:hAnsi="Arial"/>
          <w:sz w:val="28"/>
          <w:szCs w:val="28"/>
        </w:rPr>
      </w:pPr>
      <w:r>
        <w:rPr>
          <w:rFonts w:ascii="彩虹粗仿宋" w:eastAsia="彩虹粗仿宋" w:hAnsi="Arial" w:hint="eastAsia"/>
          <w:sz w:val="28"/>
          <w:szCs w:val="28"/>
        </w:rPr>
        <w:t>一.</w:t>
      </w:r>
      <w:r w:rsidR="00DC2076">
        <w:rPr>
          <w:rFonts w:ascii="彩虹粗仿宋" w:eastAsia="彩虹粗仿宋" w:hAnsi="Arial" w:hint="eastAsia"/>
          <w:sz w:val="28"/>
          <w:szCs w:val="28"/>
        </w:rPr>
        <w:t>功能介绍</w:t>
      </w:r>
      <w:bookmarkEnd w:id="0"/>
      <w:bookmarkEnd w:id="1"/>
      <w:bookmarkEnd w:id="2"/>
    </w:p>
    <w:p w:rsidR="00DC2076" w:rsidRDefault="00DC2076" w:rsidP="00D36D0B">
      <w:pPr>
        <w:pStyle w:val="a4"/>
        <w:ind w:firstLine="560"/>
        <w:rPr>
          <w:rFonts w:ascii="彩虹粗仿宋" w:eastAsia="彩虹粗仿宋"/>
          <w:sz w:val="28"/>
        </w:rPr>
      </w:pPr>
      <w:r w:rsidRPr="00A913CB">
        <w:rPr>
          <w:rFonts w:ascii="彩虹粗仿宋" w:eastAsia="彩虹粗仿宋" w:hint="eastAsia"/>
          <w:sz w:val="28"/>
        </w:rPr>
        <w:t>企业网银</w:t>
      </w:r>
      <w:r w:rsidR="001B7340">
        <w:rPr>
          <w:rFonts w:ascii="彩虹粗仿宋" w:eastAsia="彩虹粗仿宋" w:hint="eastAsia"/>
          <w:sz w:val="28"/>
        </w:rPr>
        <w:t>公转私交易</w:t>
      </w:r>
      <w:r w:rsidR="00707BD9">
        <w:rPr>
          <w:rFonts w:ascii="彩虹粗仿宋" w:eastAsia="彩虹粗仿宋" w:hint="eastAsia"/>
          <w:sz w:val="28"/>
        </w:rPr>
        <w:t>包括</w:t>
      </w:r>
      <w:r w:rsidRPr="00A913CB">
        <w:rPr>
          <w:rFonts w:ascii="彩虹粗仿宋" w:eastAsia="彩虹粗仿宋" w:hint="eastAsia"/>
          <w:sz w:val="28"/>
        </w:rPr>
        <w:t>对公账</w:t>
      </w:r>
      <w:r>
        <w:rPr>
          <w:rFonts w:ascii="彩虹粗仿宋" w:eastAsia="彩虹粗仿宋" w:hint="eastAsia"/>
          <w:sz w:val="28"/>
        </w:rPr>
        <w:t>户</w:t>
      </w:r>
      <w:r w:rsidRPr="00A913CB">
        <w:rPr>
          <w:rFonts w:ascii="彩虹粗仿宋" w:eastAsia="彩虹粗仿宋" w:hint="eastAsia"/>
          <w:sz w:val="28"/>
        </w:rPr>
        <w:t>向</w:t>
      </w:r>
      <w:r w:rsidR="001B7340">
        <w:rPr>
          <w:rFonts w:ascii="彩虹粗仿宋" w:eastAsia="彩虹粗仿宋" w:hint="eastAsia"/>
          <w:sz w:val="28"/>
        </w:rPr>
        <w:t>个人账户转账自动入账功能及</w:t>
      </w:r>
      <w:r w:rsidR="00707BD9">
        <w:rPr>
          <w:rFonts w:ascii="彩虹粗仿宋" w:eastAsia="彩虹粗仿宋" w:hint="eastAsia"/>
          <w:sz w:val="28"/>
        </w:rPr>
        <w:t>向</w:t>
      </w:r>
      <w:r w:rsidR="001B7340">
        <w:rPr>
          <w:rFonts w:ascii="彩虹粗仿宋" w:eastAsia="彩虹粗仿宋" w:hint="eastAsia"/>
          <w:sz w:val="28"/>
        </w:rPr>
        <w:t>建行个人</w:t>
      </w:r>
      <w:r w:rsidRPr="00A913CB">
        <w:rPr>
          <w:rFonts w:ascii="彩虹粗仿宋" w:eastAsia="彩虹粗仿宋" w:hint="eastAsia"/>
          <w:sz w:val="28"/>
        </w:rPr>
        <w:t>信用卡还款功能，</w:t>
      </w:r>
      <w:r w:rsidR="001B7340">
        <w:rPr>
          <w:rFonts w:ascii="彩虹粗仿宋" w:eastAsia="彩虹粗仿宋" w:hint="eastAsia"/>
          <w:sz w:val="28"/>
        </w:rPr>
        <w:t>其中公转私交易包括单笔付款和批量付款，信用卡还款</w:t>
      </w:r>
      <w:r w:rsidRPr="00A913CB">
        <w:rPr>
          <w:rFonts w:ascii="彩虹粗仿宋" w:eastAsia="彩虹粗仿宋" w:hint="eastAsia"/>
          <w:sz w:val="28"/>
        </w:rPr>
        <w:t>包括信用卡单笔还款、批量还款及还款情况查询操作。</w:t>
      </w:r>
    </w:p>
    <w:p w:rsidR="00DC2076" w:rsidRDefault="00D36D0B" w:rsidP="00D36D0B">
      <w:pPr>
        <w:pStyle w:val="3"/>
        <w:numPr>
          <w:ilvl w:val="0"/>
          <w:numId w:val="0"/>
        </w:numPr>
        <w:tabs>
          <w:tab w:val="left" w:pos="900"/>
        </w:tabs>
        <w:ind w:left="709" w:hanging="709"/>
        <w:rPr>
          <w:rFonts w:ascii="彩虹粗仿宋" w:eastAsia="彩虹粗仿宋"/>
          <w:sz w:val="28"/>
          <w:szCs w:val="28"/>
        </w:rPr>
      </w:pPr>
      <w:bookmarkStart w:id="3" w:name="_Toc381714852"/>
      <w:bookmarkStart w:id="4" w:name="_Toc391919398"/>
      <w:bookmarkStart w:id="5" w:name="_Toc391920781"/>
      <w:r>
        <w:rPr>
          <w:rFonts w:ascii="彩虹粗仿宋" w:eastAsia="彩虹粗仿宋" w:hint="eastAsia"/>
          <w:sz w:val="28"/>
          <w:szCs w:val="28"/>
        </w:rPr>
        <w:t>二.</w:t>
      </w:r>
      <w:r w:rsidR="00DC2076">
        <w:rPr>
          <w:rFonts w:ascii="彩虹粗仿宋" w:eastAsia="彩虹粗仿宋" w:hint="eastAsia"/>
          <w:sz w:val="28"/>
          <w:szCs w:val="28"/>
        </w:rPr>
        <w:t>业务规则</w:t>
      </w:r>
      <w:bookmarkEnd w:id="3"/>
      <w:bookmarkEnd w:id="4"/>
      <w:bookmarkEnd w:id="5"/>
    </w:p>
    <w:p w:rsidR="00D0097B" w:rsidRPr="00A73EA1" w:rsidRDefault="00DC2076" w:rsidP="00A73EA1">
      <w:pPr>
        <w:pStyle w:val="a4"/>
        <w:ind w:firstLine="560"/>
        <w:rPr>
          <w:rFonts w:ascii="彩虹粗仿宋" w:eastAsia="彩虹粗仿宋" w:hint="eastAsia"/>
          <w:sz w:val="28"/>
        </w:rPr>
      </w:pPr>
      <w:r w:rsidRPr="0064202B">
        <w:rPr>
          <w:rFonts w:ascii="彩虹粗仿宋" w:eastAsia="彩虹粗仿宋"/>
          <w:sz w:val="28"/>
        </w:rPr>
        <w:t>1</w:t>
      </w:r>
      <w:r w:rsidRPr="0064202B">
        <w:rPr>
          <w:rFonts w:ascii="彩虹粗仿宋" w:eastAsia="彩虹粗仿宋" w:hint="eastAsia"/>
          <w:sz w:val="28"/>
        </w:rPr>
        <w:t>．</w:t>
      </w:r>
      <w:r w:rsidR="00D0097B" w:rsidRPr="00A73EA1">
        <w:rPr>
          <w:rFonts w:ascii="彩虹粗仿宋" w:eastAsia="彩虹粗仿宋"/>
          <w:sz w:val="28"/>
        </w:rPr>
        <w:t>超限落地网点</w:t>
      </w:r>
      <w:r w:rsidR="00D0097B" w:rsidRPr="00A73EA1">
        <w:rPr>
          <w:rFonts w:ascii="彩虹粗仿宋" w:eastAsia="彩虹粗仿宋" w:hint="eastAsia"/>
          <w:sz w:val="28"/>
        </w:rPr>
        <w:t>规则</w:t>
      </w:r>
    </w:p>
    <w:p w:rsidR="00D0097B" w:rsidRPr="00A73EA1" w:rsidRDefault="00D0097B" w:rsidP="00A73EA1">
      <w:pPr>
        <w:pStyle w:val="a4"/>
        <w:ind w:firstLine="560"/>
        <w:rPr>
          <w:rFonts w:ascii="彩虹粗仿宋" w:eastAsia="彩虹粗仿宋" w:hint="eastAsia"/>
          <w:sz w:val="28"/>
        </w:rPr>
      </w:pPr>
      <w:r w:rsidRPr="00A73EA1">
        <w:rPr>
          <w:rFonts w:ascii="彩虹粗仿宋" w:eastAsia="彩虹粗仿宋" w:hint="eastAsia"/>
          <w:sz w:val="28"/>
        </w:rPr>
        <w:t>目前，</w:t>
      </w:r>
      <w:r w:rsidRPr="00A73EA1">
        <w:rPr>
          <w:rFonts w:ascii="彩虹粗仿宋" w:eastAsia="彩虹粗仿宋"/>
          <w:sz w:val="28"/>
        </w:rPr>
        <w:t>我行公转私限额为单笔</w:t>
      </w:r>
      <w:r w:rsidRPr="00A73EA1">
        <w:rPr>
          <w:rFonts w:ascii="彩虹粗仿宋" w:eastAsia="彩虹粗仿宋" w:hint="eastAsia"/>
          <w:sz w:val="28"/>
        </w:rPr>
        <w:t>50</w:t>
      </w:r>
      <w:r w:rsidRPr="00A73EA1">
        <w:rPr>
          <w:rFonts w:ascii="彩虹粗仿宋" w:eastAsia="彩虹粗仿宋"/>
          <w:sz w:val="28"/>
        </w:rPr>
        <w:t>万，日累计</w:t>
      </w:r>
      <w:r w:rsidRPr="00A73EA1">
        <w:rPr>
          <w:rFonts w:ascii="彩虹粗仿宋" w:eastAsia="彩虹粗仿宋" w:hint="eastAsia"/>
          <w:sz w:val="28"/>
        </w:rPr>
        <w:t>500</w:t>
      </w:r>
      <w:r w:rsidRPr="00A73EA1">
        <w:rPr>
          <w:rFonts w:ascii="彩虹粗仿宋" w:eastAsia="彩虹粗仿宋"/>
          <w:sz w:val="28"/>
        </w:rPr>
        <w:t>万，月累计</w:t>
      </w:r>
      <w:r w:rsidRPr="00A73EA1">
        <w:rPr>
          <w:rFonts w:ascii="彩虹粗仿宋" w:eastAsia="彩虹粗仿宋" w:hint="eastAsia"/>
          <w:sz w:val="28"/>
        </w:rPr>
        <w:t xml:space="preserve">5000 </w:t>
      </w:r>
      <w:r w:rsidRPr="00A73EA1">
        <w:rPr>
          <w:rFonts w:ascii="彩虹粗仿宋" w:eastAsia="彩虹粗仿宋"/>
          <w:sz w:val="28"/>
        </w:rPr>
        <w:t>万，</w:t>
      </w:r>
      <w:r w:rsidRPr="005F0A31">
        <w:rPr>
          <w:rFonts w:ascii="彩虹粗仿宋" w:eastAsia="彩虹粗仿宋" w:hint="eastAsia"/>
          <w:sz w:val="28"/>
        </w:rPr>
        <w:t>在限额范围内的</w:t>
      </w:r>
      <w:r>
        <w:rPr>
          <w:rFonts w:ascii="彩虹粗仿宋" w:eastAsia="彩虹粗仿宋" w:hint="eastAsia"/>
          <w:sz w:val="28"/>
        </w:rPr>
        <w:t>公转私交易及信用卡</w:t>
      </w:r>
      <w:r w:rsidRPr="005F0A31">
        <w:rPr>
          <w:rFonts w:ascii="彩虹粗仿宋" w:eastAsia="彩虹粗仿宋" w:hint="eastAsia"/>
          <w:sz w:val="28"/>
        </w:rPr>
        <w:t>还款交易，系统自动入账</w:t>
      </w:r>
      <w:r>
        <w:rPr>
          <w:rFonts w:ascii="彩虹粗仿宋" w:eastAsia="彩虹粗仿宋" w:hint="eastAsia"/>
          <w:sz w:val="28"/>
        </w:rPr>
        <w:t>；</w:t>
      </w:r>
      <w:r w:rsidRPr="00A73EA1">
        <w:rPr>
          <w:rFonts w:ascii="彩虹粗仿宋" w:eastAsia="彩虹粗仿宋" w:hint="eastAsia"/>
          <w:sz w:val="28"/>
        </w:rPr>
        <w:t>单笔</w:t>
      </w:r>
      <w:r w:rsidRPr="00A73EA1">
        <w:rPr>
          <w:rFonts w:ascii="彩虹粗仿宋" w:eastAsia="彩虹粗仿宋"/>
          <w:sz w:val="28"/>
        </w:rPr>
        <w:t>金额</w:t>
      </w:r>
      <w:r w:rsidRPr="00A73EA1">
        <w:rPr>
          <w:rFonts w:ascii="彩虹粗仿宋" w:eastAsia="彩虹粗仿宋" w:hint="eastAsia"/>
          <w:sz w:val="28"/>
        </w:rPr>
        <w:t>大于等于50万</w:t>
      </w:r>
      <w:r w:rsidRPr="00A73EA1">
        <w:rPr>
          <w:rFonts w:ascii="彩虹粗仿宋" w:eastAsia="彩虹粗仿宋"/>
          <w:sz w:val="28"/>
        </w:rPr>
        <w:t>，仍落地到网点处理。</w:t>
      </w:r>
    </w:p>
    <w:p w:rsidR="00D0097B" w:rsidRPr="0064202B" w:rsidRDefault="00DC2076" w:rsidP="00D0097B">
      <w:pPr>
        <w:pStyle w:val="a4"/>
        <w:ind w:firstLine="560"/>
        <w:rPr>
          <w:rFonts w:ascii="彩虹粗仿宋" w:eastAsia="彩虹粗仿宋"/>
          <w:sz w:val="28"/>
        </w:rPr>
      </w:pPr>
      <w:r>
        <w:rPr>
          <w:rFonts w:ascii="彩虹粗仿宋" w:eastAsia="彩虹粗仿宋"/>
          <w:sz w:val="28"/>
        </w:rPr>
        <w:t>2</w:t>
      </w:r>
      <w:r w:rsidRPr="0064202B">
        <w:rPr>
          <w:rFonts w:ascii="彩虹粗仿宋" w:eastAsia="彩虹粗仿宋" w:hint="eastAsia"/>
          <w:sz w:val="28"/>
        </w:rPr>
        <w:t>．</w:t>
      </w:r>
      <w:r>
        <w:rPr>
          <w:rFonts w:ascii="彩虹粗仿宋" w:eastAsia="彩虹粗仿宋" w:hint="eastAsia"/>
          <w:sz w:val="28"/>
        </w:rPr>
        <w:t>向</w:t>
      </w:r>
      <w:r w:rsidRPr="0064202B">
        <w:rPr>
          <w:rFonts w:ascii="彩虹粗仿宋" w:eastAsia="彩虹粗仿宋" w:hint="eastAsia"/>
          <w:sz w:val="28"/>
        </w:rPr>
        <w:t>信用卡</w:t>
      </w:r>
      <w:r>
        <w:rPr>
          <w:rFonts w:ascii="彩虹粗仿宋" w:eastAsia="彩虹粗仿宋" w:hint="eastAsia"/>
          <w:sz w:val="28"/>
        </w:rPr>
        <w:t>还款业务</w:t>
      </w:r>
      <w:r w:rsidR="00D0097B" w:rsidRPr="0064202B">
        <w:rPr>
          <w:rFonts w:ascii="彩虹粗仿宋" w:eastAsia="彩虹粗仿宋" w:hint="eastAsia"/>
          <w:sz w:val="28"/>
        </w:rPr>
        <w:t>仅支持通过行内转账向建行信用卡还款，不允许通过跨行转账向建行信用卡还款。</w:t>
      </w:r>
    </w:p>
    <w:p w:rsidR="00DC2076" w:rsidRDefault="00DC2076" w:rsidP="00D36D0B">
      <w:pPr>
        <w:pStyle w:val="a4"/>
        <w:ind w:firstLine="560"/>
        <w:rPr>
          <w:rFonts w:ascii="彩虹粗仿宋" w:eastAsia="彩虹粗仿宋"/>
          <w:sz w:val="28"/>
        </w:rPr>
      </w:pPr>
      <w:r>
        <w:rPr>
          <w:rFonts w:ascii="彩虹粗仿宋" w:eastAsia="彩虹粗仿宋"/>
          <w:sz w:val="28"/>
        </w:rPr>
        <w:lastRenderedPageBreak/>
        <w:t>3.</w:t>
      </w:r>
      <w:r w:rsidRPr="005F0A31">
        <w:rPr>
          <w:rFonts w:ascii="彩虹粗仿宋" w:eastAsia="彩虹粗仿宋"/>
          <w:sz w:val="28"/>
        </w:rPr>
        <w:t xml:space="preserve"> </w:t>
      </w:r>
      <w:r>
        <w:rPr>
          <w:rFonts w:ascii="彩虹粗仿宋" w:eastAsia="彩虹粗仿宋" w:hint="eastAsia"/>
          <w:sz w:val="28"/>
        </w:rPr>
        <w:t>向信用卡还</w:t>
      </w:r>
      <w:r w:rsidRPr="005F0A31">
        <w:rPr>
          <w:rFonts w:ascii="彩虹粗仿宋" w:eastAsia="彩虹粗仿宋" w:hint="eastAsia"/>
          <w:sz w:val="28"/>
        </w:rPr>
        <w:t>款</w:t>
      </w:r>
      <w:r w:rsidRPr="0064202B">
        <w:rPr>
          <w:rFonts w:ascii="彩虹粗仿宋" w:eastAsia="彩虹粗仿宋" w:hint="eastAsia"/>
          <w:sz w:val="28"/>
        </w:rPr>
        <w:t>暂不支持商务卡还款。</w:t>
      </w:r>
    </w:p>
    <w:p w:rsidR="00DC2076" w:rsidRPr="0064202B" w:rsidRDefault="00DC2076" w:rsidP="00D36D0B">
      <w:pPr>
        <w:pStyle w:val="a4"/>
        <w:ind w:firstLine="560"/>
        <w:rPr>
          <w:rFonts w:ascii="彩虹粗仿宋" w:eastAsia="彩虹粗仿宋"/>
          <w:sz w:val="28"/>
        </w:rPr>
      </w:pPr>
      <w:r>
        <w:rPr>
          <w:rFonts w:ascii="彩虹粗仿宋" w:eastAsia="彩虹粗仿宋"/>
          <w:sz w:val="28"/>
        </w:rPr>
        <w:t>4</w:t>
      </w:r>
      <w:r>
        <w:rPr>
          <w:rFonts w:ascii="彩虹粗仿宋" w:eastAsia="彩虹粗仿宋" w:hint="eastAsia"/>
          <w:sz w:val="28"/>
        </w:rPr>
        <w:t>．</w:t>
      </w:r>
      <w:r w:rsidRPr="0064202B">
        <w:rPr>
          <w:rFonts w:ascii="彩虹粗仿宋" w:eastAsia="彩虹粗仿宋" w:hint="eastAsia"/>
          <w:sz w:val="28"/>
        </w:rPr>
        <w:t>信用卡还款仅支持人民币还人民币。</w:t>
      </w:r>
    </w:p>
    <w:p w:rsidR="00A73EA1" w:rsidRPr="00C55D59" w:rsidRDefault="00DC2076" w:rsidP="00A73EA1">
      <w:pPr>
        <w:pStyle w:val="a4"/>
        <w:ind w:firstLine="560"/>
        <w:rPr>
          <w:rFonts w:ascii="彩虹粗仿宋" w:eastAsia="彩虹粗仿宋" w:hint="eastAsia"/>
          <w:sz w:val="28"/>
        </w:rPr>
      </w:pPr>
      <w:r>
        <w:rPr>
          <w:rFonts w:ascii="彩虹粗仿宋" w:eastAsia="彩虹粗仿宋"/>
          <w:sz w:val="28"/>
        </w:rPr>
        <w:t>5</w:t>
      </w:r>
      <w:r w:rsidRPr="0064202B">
        <w:rPr>
          <w:rFonts w:ascii="彩虹粗仿宋" w:eastAsia="彩虹粗仿宋" w:hint="eastAsia"/>
          <w:sz w:val="28"/>
        </w:rPr>
        <w:t>．</w:t>
      </w:r>
      <w:r w:rsidR="00A73EA1" w:rsidRPr="00C55D59">
        <w:rPr>
          <w:rFonts w:ascii="彩虹粗仿宋" w:eastAsia="彩虹粗仿宋" w:hint="eastAsia"/>
          <w:sz w:val="28"/>
        </w:rPr>
        <w:t>使用批量付款功能的客户，</w:t>
      </w:r>
      <w:r w:rsidR="00A73EA1">
        <w:rPr>
          <w:rFonts w:ascii="彩虹粗仿宋" w:eastAsia="彩虹粗仿宋" w:hint="eastAsia"/>
          <w:sz w:val="28"/>
        </w:rPr>
        <w:t>可通过</w:t>
      </w:r>
      <w:r w:rsidR="00A73EA1" w:rsidRPr="00C55D59">
        <w:rPr>
          <w:rFonts w:ascii="彩虹粗仿宋" w:eastAsia="彩虹粗仿宋" w:hint="eastAsia"/>
          <w:sz w:val="28"/>
        </w:rPr>
        <w:t>主管操作员登录企业网上银行，选择“</w:t>
      </w:r>
      <w:r w:rsidR="00A73EA1">
        <w:rPr>
          <w:rFonts w:ascii="彩虹粗仿宋" w:eastAsia="彩虹粗仿宋" w:hint="eastAsia"/>
          <w:sz w:val="28"/>
        </w:rPr>
        <w:t>服务管理→个性</w:t>
      </w:r>
      <w:r w:rsidR="00A73EA1" w:rsidRPr="00C55D59">
        <w:rPr>
          <w:rFonts w:ascii="彩虹粗仿宋" w:eastAsia="彩虹粗仿宋" w:hint="eastAsia"/>
          <w:sz w:val="28"/>
        </w:rPr>
        <w:t>设置”，开通户名校验功能。</w:t>
      </w:r>
    </w:p>
    <w:p w:rsidR="00A73EA1" w:rsidRPr="00A73EA1" w:rsidRDefault="00A73EA1" w:rsidP="00A73EA1">
      <w:pPr>
        <w:pStyle w:val="a4"/>
        <w:ind w:firstLine="560"/>
        <w:rPr>
          <w:rFonts w:ascii="彩虹粗仿宋" w:eastAsia="彩虹粗仿宋" w:hint="eastAsia"/>
          <w:sz w:val="28"/>
        </w:rPr>
      </w:pPr>
      <w:r w:rsidRPr="00A73EA1">
        <w:rPr>
          <w:rFonts w:ascii="彩虹粗仿宋" w:eastAsia="彩虹粗仿宋" w:hint="eastAsia"/>
          <w:sz w:val="28"/>
        </w:rPr>
        <w:t>a</w:t>
      </w:r>
      <w:r>
        <w:rPr>
          <w:rFonts w:ascii="彩虹粗仿宋" w:eastAsia="彩虹粗仿宋" w:hint="eastAsia"/>
          <w:sz w:val="28"/>
        </w:rPr>
        <w:t>）如客户已开通户名校验功能：</w:t>
      </w:r>
      <w:r w:rsidRPr="00A73EA1">
        <w:rPr>
          <w:rFonts w:ascii="彩虹粗仿宋" w:eastAsia="彩虹粗仿宋" w:hint="eastAsia"/>
          <w:sz w:val="28"/>
        </w:rPr>
        <w:t>则按单笔付款规则，发后端返回账户信息并进行校验。</w:t>
      </w:r>
    </w:p>
    <w:p w:rsidR="00A73EA1" w:rsidRDefault="00A73EA1" w:rsidP="00A73EA1">
      <w:pPr>
        <w:pStyle w:val="a4"/>
        <w:ind w:firstLine="560"/>
        <w:rPr>
          <w:rFonts w:ascii="彩虹粗仿宋" w:eastAsia="彩虹粗仿宋" w:hint="eastAsia"/>
          <w:sz w:val="28"/>
        </w:rPr>
      </w:pPr>
      <w:r w:rsidRPr="00A73EA1">
        <w:rPr>
          <w:rFonts w:ascii="彩虹粗仿宋" w:eastAsia="彩虹粗仿宋" w:hint="eastAsia"/>
          <w:sz w:val="28"/>
        </w:rPr>
        <w:t>b</w:t>
      </w:r>
      <w:r>
        <w:rPr>
          <w:rFonts w:ascii="彩虹粗仿宋" w:eastAsia="彩虹粗仿宋" w:hint="eastAsia"/>
          <w:sz w:val="28"/>
        </w:rPr>
        <w:t>）如客户未开通户名校验功能：</w:t>
      </w:r>
      <w:r w:rsidRPr="00A73EA1">
        <w:rPr>
          <w:rFonts w:ascii="彩虹粗仿宋" w:eastAsia="彩虹粗仿宋" w:hint="eastAsia"/>
          <w:sz w:val="28"/>
        </w:rPr>
        <w:t>则直接通过，在最后提交银行处理时，再提示客户交易结果。如收款账户信息不存在，则提示客户：“该收款账户信息不存在，请确认后重新提交”</w:t>
      </w:r>
      <w:r>
        <w:rPr>
          <w:rFonts w:ascii="彩虹粗仿宋" w:eastAsia="彩虹粗仿宋" w:hint="eastAsia"/>
          <w:sz w:val="28"/>
        </w:rPr>
        <w:t>。</w:t>
      </w:r>
    </w:p>
    <w:p w:rsidR="00DC2076" w:rsidRDefault="00DC2076" w:rsidP="00A73EA1">
      <w:pPr>
        <w:pStyle w:val="a4"/>
        <w:ind w:firstLine="560"/>
        <w:rPr>
          <w:rFonts w:ascii="彩虹粗仿宋" w:eastAsia="彩虹粗仿宋" w:hint="eastAsia"/>
          <w:sz w:val="28"/>
        </w:rPr>
      </w:pPr>
      <w:r>
        <w:rPr>
          <w:rFonts w:ascii="彩虹粗仿宋" w:eastAsia="彩虹粗仿宋"/>
          <w:sz w:val="28"/>
        </w:rPr>
        <w:t>6</w:t>
      </w:r>
      <w:r>
        <w:rPr>
          <w:rFonts w:ascii="彩虹粗仿宋" w:eastAsia="彩虹粗仿宋" w:hint="eastAsia"/>
          <w:sz w:val="28"/>
        </w:rPr>
        <w:t>．</w:t>
      </w:r>
      <w:r w:rsidRPr="0064202B">
        <w:rPr>
          <w:rFonts w:ascii="彩虹粗仿宋" w:eastAsia="彩虹粗仿宋" w:hint="eastAsia"/>
          <w:sz w:val="28"/>
        </w:rPr>
        <w:t>通过企业网银发起的对公账户信用卡</w:t>
      </w:r>
      <w:r w:rsidR="00A73EA1">
        <w:rPr>
          <w:rFonts w:ascii="彩虹粗仿宋" w:eastAsia="彩虹粗仿宋" w:hint="eastAsia"/>
          <w:sz w:val="28"/>
        </w:rPr>
        <w:t>还款</w:t>
      </w:r>
      <w:r w:rsidRPr="0064202B">
        <w:rPr>
          <w:rFonts w:ascii="彩虹粗仿宋" w:eastAsia="彩虹粗仿宋" w:hint="eastAsia"/>
          <w:sz w:val="28"/>
        </w:rPr>
        <w:t>交易，在客户信用卡对账单明细用途相关字段显示为“网银转入</w:t>
      </w:r>
      <w:r w:rsidRPr="0064202B">
        <w:rPr>
          <w:rFonts w:ascii="彩虹粗仿宋" w:eastAsia="彩虹粗仿宋"/>
          <w:sz w:val="28"/>
        </w:rPr>
        <w:t>+</w:t>
      </w:r>
      <w:r w:rsidRPr="0064202B">
        <w:rPr>
          <w:rFonts w:ascii="彩虹粗仿宋" w:eastAsia="彩虹粗仿宋" w:hint="eastAsia"/>
          <w:sz w:val="28"/>
        </w:rPr>
        <w:t>单位名称”。</w:t>
      </w:r>
    </w:p>
    <w:p w:rsidR="00A73EA1" w:rsidRPr="0064202B" w:rsidRDefault="00A73EA1" w:rsidP="00A73EA1">
      <w:pPr>
        <w:pStyle w:val="a4"/>
        <w:ind w:firstLine="560"/>
        <w:rPr>
          <w:rFonts w:ascii="彩虹粗仿宋" w:eastAsia="彩虹粗仿宋"/>
          <w:sz w:val="28"/>
        </w:rPr>
      </w:pPr>
      <w:r>
        <w:rPr>
          <w:rFonts w:ascii="彩虹粗仿宋" w:eastAsia="彩虹粗仿宋" w:hint="eastAsia"/>
          <w:sz w:val="28"/>
        </w:rPr>
        <w:t>7.</w:t>
      </w:r>
      <w:r w:rsidRPr="00A73EA1">
        <w:rPr>
          <w:rFonts w:ascii="彩虹粗仿宋" w:eastAsia="彩虹粗仿宋" w:hint="eastAsia"/>
          <w:sz w:val="28"/>
        </w:rPr>
        <w:t xml:space="preserve"> 收款人为他行的（跨行）公转私业务，业务办理方式不变。</w:t>
      </w:r>
    </w:p>
    <w:p w:rsidR="00DC2076" w:rsidRDefault="00DC2076" w:rsidP="00D36D0B">
      <w:pPr>
        <w:pStyle w:val="3"/>
        <w:numPr>
          <w:ilvl w:val="0"/>
          <w:numId w:val="3"/>
        </w:numPr>
        <w:tabs>
          <w:tab w:val="left" w:pos="900"/>
        </w:tabs>
        <w:rPr>
          <w:rFonts w:ascii="彩虹粗仿宋" w:eastAsia="彩虹粗仿宋"/>
          <w:sz w:val="28"/>
          <w:szCs w:val="28"/>
        </w:rPr>
      </w:pPr>
      <w:bookmarkStart w:id="6" w:name="_Toc381714853"/>
      <w:bookmarkStart w:id="7" w:name="_Toc391919399"/>
      <w:bookmarkStart w:id="8" w:name="_Toc391920782"/>
      <w:r>
        <w:rPr>
          <w:rFonts w:ascii="彩虹粗仿宋" w:eastAsia="彩虹粗仿宋" w:hint="eastAsia"/>
          <w:sz w:val="28"/>
          <w:szCs w:val="28"/>
        </w:rPr>
        <w:t>客户操作流程</w:t>
      </w:r>
      <w:bookmarkStart w:id="9" w:name="_Toc381714854"/>
      <w:bookmarkEnd w:id="6"/>
      <w:bookmarkEnd w:id="7"/>
      <w:bookmarkEnd w:id="8"/>
    </w:p>
    <w:p w:rsidR="00D36D0B" w:rsidRPr="00944F3B" w:rsidRDefault="00D36D0B" w:rsidP="00D36D0B">
      <w:pPr>
        <w:rPr>
          <w:rFonts w:ascii="彩虹粗仿宋" w:eastAsia="彩虹粗仿宋" w:hAnsi="宋体"/>
          <w:kern w:val="0"/>
          <w:sz w:val="28"/>
          <w:szCs w:val="28"/>
        </w:rPr>
      </w:pP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1.制单员登陆企业网银，点击转账业务</w:t>
      </w:r>
      <w:r w:rsidRPr="00944F3B">
        <w:rPr>
          <w:rFonts w:ascii="彩虹粗仿宋" w:eastAsia="彩虹粗仿宋" w:hAnsi="宋体"/>
          <w:kern w:val="0"/>
          <w:sz w:val="28"/>
          <w:szCs w:val="28"/>
        </w:rPr>
        <w:t>—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》转账制单</w:t>
      </w:r>
      <w:r w:rsidRPr="00944F3B">
        <w:rPr>
          <w:rFonts w:ascii="彩虹粗仿宋" w:eastAsia="彩虹粗仿宋" w:hAnsi="宋体"/>
          <w:kern w:val="0"/>
          <w:sz w:val="28"/>
          <w:szCs w:val="28"/>
        </w:rPr>
        <w:t>—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》单笔付款</w:t>
      </w:r>
    </w:p>
    <w:bookmarkEnd w:id="9"/>
    <w:p w:rsidR="00DC2076" w:rsidRDefault="002C52A3">
      <w:r>
        <w:rPr>
          <w:noProof/>
        </w:rPr>
        <w:drawing>
          <wp:inline distT="0" distB="0" distL="0" distR="0">
            <wp:extent cx="5200650" cy="12001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6" w:rsidRDefault="00DC2076"/>
    <w:p w:rsidR="00DC2076" w:rsidRPr="00944F3B" w:rsidRDefault="00D36D0B">
      <w:pPr>
        <w:rPr>
          <w:rFonts w:ascii="彩虹粗仿宋" w:eastAsia="彩虹粗仿宋" w:hAnsi="宋体"/>
          <w:kern w:val="0"/>
          <w:sz w:val="28"/>
          <w:szCs w:val="28"/>
        </w:rPr>
      </w:pP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2.</w:t>
      </w:r>
      <w:r w:rsidR="00944F3B">
        <w:rPr>
          <w:rFonts w:ascii="彩虹粗仿宋" w:eastAsia="彩虹粗仿宋" w:hAnsi="宋体" w:hint="eastAsia"/>
          <w:kern w:val="0"/>
          <w:sz w:val="28"/>
          <w:szCs w:val="28"/>
        </w:rPr>
        <w:t>收款单位行别请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选择“收款单位为建行”</w:t>
      </w:r>
    </w:p>
    <w:p w:rsidR="00DC2076" w:rsidRDefault="002C52A3">
      <w:r>
        <w:rPr>
          <w:noProof/>
        </w:rPr>
        <w:lastRenderedPageBreak/>
        <w:drawing>
          <wp:inline distT="0" distB="0" distL="0" distR="0">
            <wp:extent cx="5238750" cy="22098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6" w:rsidRPr="00944F3B" w:rsidRDefault="00D36D0B">
      <w:pPr>
        <w:rPr>
          <w:rFonts w:ascii="彩虹粗仿宋" w:eastAsia="彩虹粗仿宋" w:hAnsi="宋体"/>
          <w:kern w:val="0"/>
          <w:sz w:val="28"/>
          <w:szCs w:val="28"/>
        </w:rPr>
      </w:pP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3.</w:t>
      </w:r>
      <w:r w:rsidR="00944F3B">
        <w:rPr>
          <w:rFonts w:ascii="彩虹粗仿宋" w:eastAsia="彩虹粗仿宋" w:hAnsi="宋体" w:hint="eastAsia"/>
          <w:kern w:val="0"/>
          <w:sz w:val="28"/>
          <w:szCs w:val="28"/>
        </w:rPr>
        <w:t>在“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收款单位账号</w:t>
      </w:r>
      <w:r w:rsidR="00944F3B">
        <w:rPr>
          <w:rFonts w:ascii="彩虹粗仿宋" w:eastAsia="彩虹粗仿宋" w:hAnsi="宋体" w:hint="eastAsia"/>
          <w:kern w:val="0"/>
          <w:sz w:val="28"/>
          <w:szCs w:val="28"/>
        </w:rPr>
        <w:t>”栏位填写</w:t>
      </w:r>
      <w:r w:rsidR="00A73EA1">
        <w:rPr>
          <w:rFonts w:ascii="彩虹粗仿宋" w:eastAsia="彩虹粗仿宋" w:hAnsi="宋体" w:hint="eastAsia"/>
          <w:kern w:val="0"/>
          <w:sz w:val="28"/>
          <w:szCs w:val="28"/>
        </w:rPr>
        <w:t>个人账号或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信用卡账号、</w:t>
      </w:r>
      <w:r w:rsidR="00944F3B">
        <w:rPr>
          <w:rFonts w:ascii="彩虹粗仿宋" w:eastAsia="彩虹粗仿宋" w:hAnsi="宋体" w:hint="eastAsia"/>
          <w:kern w:val="0"/>
          <w:sz w:val="28"/>
          <w:szCs w:val="28"/>
        </w:rPr>
        <w:t>再填写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还款金额、用途</w:t>
      </w:r>
      <w:r w:rsidR="00944F3B">
        <w:rPr>
          <w:rFonts w:ascii="彩虹粗仿宋" w:eastAsia="彩虹粗仿宋" w:hAnsi="宋体" w:hint="eastAsia"/>
          <w:kern w:val="0"/>
          <w:sz w:val="28"/>
          <w:szCs w:val="28"/>
        </w:rPr>
        <w:t>后，点击确定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，系统回显</w:t>
      </w:r>
      <w:r w:rsidR="00A73EA1">
        <w:rPr>
          <w:rFonts w:ascii="彩虹粗仿宋" w:eastAsia="彩虹粗仿宋" w:hAnsi="宋体" w:hint="eastAsia"/>
          <w:kern w:val="0"/>
          <w:sz w:val="28"/>
          <w:szCs w:val="28"/>
        </w:rPr>
        <w:t>个人账号或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信用卡账号对应的户名，请核对收款方详细信息。</w:t>
      </w:r>
    </w:p>
    <w:p w:rsidR="00DC2076" w:rsidRDefault="002C52A3">
      <w:r>
        <w:rPr>
          <w:noProof/>
        </w:rPr>
        <w:drawing>
          <wp:inline distT="0" distB="0" distL="0" distR="0">
            <wp:extent cx="5267325" cy="23241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6" w:rsidRPr="00944F3B" w:rsidRDefault="00D36D0B">
      <w:pPr>
        <w:rPr>
          <w:rFonts w:ascii="彩虹粗仿宋" w:eastAsia="彩虹粗仿宋" w:hAnsi="宋体"/>
          <w:kern w:val="0"/>
          <w:sz w:val="28"/>
          <w:szCs w:val="28"/>
        </w:rPr>
      </w:pP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4．点击确定后完成制单。</w:t>
      </w:r>
    </w:p>
    <w:p w:rsidR="00D36D0B" w:rsidRPr="00944F3B" w:rsidRDefault="00D36D0B">
      <w:pPr>
        <w:rPr>
          <w:rFonts w:ascii="彩虹粗仿宋" w:eastAsia="彩虹粗仿宋" w:hAnsi="宋体"/>
          <w:kern w:val="0"/>
          <w:sz w:val="28"/>
          <w:szCs w:val="28"/>
        </w:rPr>
      </w:pP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5．复核员按正常流程复核完成后，系统回显交易结果，</w:t>
      </w:r>
      <w:r w:rsidR="00227233">
        <w:rPr>
          <w:rFonts w:ascii="彩虹粗仿宋" w:eastAsia="彩虹粗仿宋" w:hAnsi="宋体" w:hint="eastAsia"/>
          <w:kern w:val="0"/>
          <w:sz w:val="28"/>
          <w:szCs w:val="28"/>
        </w:rPr>
        <w:t>对于银行受理成功的交易，</w:t>
      </w:r>
      <w:r w:rsidRPr="00944F3B">
        <w:rPr>
          <w:rFonts w:ascii="彩虹粗仿宋" w:eastAsia="彩虹粗仿宋" w:hAnsi="宋体" w:hint="eastAsia"/>
          <w:kern w:val="0"/>
          <w:sz w:val="28"/>
          <w:szCs w:val="28"/>
        </w:rPr>
        <w:t>资金实时到账。</w:t>
      </w:r>
    </w:p>
    <w:p w:rsidR="00D36D0B" w:rsidRDefault="002C52A3">
      <w:r>
        <w:rPr>
          <w:noProof/>
        </w:rPr>
        <w:lastRenderedPageBreak/>
        <w:drawing>
          <wp:inline distT="0" distB="0" distL="0" distR="0">
            <wp:extent cx="5267325" cy="27146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6" w:rsidRPr="007F3FDD" w:rsidRDefault="00DC2076"/>
    <w:sectPr w:rsidR="00DC2076" w:rsidRPr="007F3FDD" w:rsidSect="0023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C37" w:rsidRDefault="00E97C37" w:rsidP="00B84A18">
      <w:r>
        <w:separator/>
      </w:r>
    </w:p>
  </w:endnote>
  <w:endnote w:type="continuationSeparator" w:id="1">
    <w:p w:rsidR="00E97C37" w:rsidRDefault="00E97C37" w:rsidP="00B84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C37" w:rsidRDefault="00E97C37" w:rsidP="00B84A18">
      <w:r>
        <w:separator/>
      </w:r>
    </w:p>
  </w:footnote>
  <w:footnote w:type="continuationSeparator" w:id="1">
    <w:p w:rsidR="00E97C37" w:rsidRDefault="00E97C37" w:rsidP="00B84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7A9"/>
    <w:multiLevelType w:val="hybridMultilevel"/>
    <w:tmpl w:val="59F0D642"/>
    <w:lvl w:ilvl="0" w:tplc="C180D4A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90CEF"/>
    <w:multiLevelType w:val="multilevel"/>
    <w:tmpl w:val="D5582C8C"/>
    <w:lvl w:ilvl="0">
      <w:start w:val="1"/>
      <w:numFmt w:val="decimal"/>
      <w:pStyle w:val="1"/>
      <w:lvlText w:val="%1."/>
      <w:lvlJc w:val="left"/>
      <w:pPr>
        <w:tabs>
          <w:tab w:val="left" w:pos="2694"/>
        </w:tabs>
        <w:ind w:left="2694" w:hanging="425"/>
      </w:pPr>
      <w:rPr>
        <w:rFonts w:ascii="宋体" w:eastAsia="宋体" w:hAnsi="宋体" w:cs="Times New Roman"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宋体" w:eastAsia="宋体" w:hAnsi="宋体"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hanging="709"/>
      </w:pPr>
      <w:rPr>
        <w:rFonts w:ascii="宋体" w:eastAsia="宋体" w:hAnsi="宋体"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1134"/>
        </w:tabs>
        <w:ind w:left="1134" w:hanging="1134"/>
      </w:pPr>
      <w:rPr>
        <w:rFonts w:ascii="宋体" w:eastAsia="宋体" w:hAnsi="宋体" w:cs="Times New Roman" w:hint="eastAsia"/>
      </w:rPr>
    </w:lvl>
    <w:lvl w:ilvl="4" w:tentative="1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ascii="宋体" w:eastAsia="宋体" w:hAnsi="宋体" w:cs="Times New Roman" w:hint="eastAsia"/>
      </w:rPr>
    </w:lvl>
    <w:lvl w:ilvl="5" w:tentative="1">
      <w:start w:val="1"/>
      <w:numFmt w:val="decimal"/>
      <w:pStyle w:val="6"/>
      <w:lvlText w:val="%1.%2.%3.%4.%5.%6."/>
      <w:lvlJc w:val="left"/>
      <w:pPr>
        <w:tabs>
          <w:tab w:val="left" w:pos="1494"/>
        </w:tabs>
        <w:ind w:left="1494" w:hanging="1134"/>
      </w:pPr>
      <w:rPr>
        <w:rFonts w:ascii="宋体" w:eastAsia="宋体" w:hAnsi="宋体" w:cs="Times New Roman" w:hint="eastAsia"/>
      </w:rPr>
    </w:lvl>
    <w:lvl w:ilvl="6" w:tentative="1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宋体" w:eastAsia="宋体" w:hAnsi="宋体" w:cs="Times New Roman"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2">
    <w:nsid w:val="436300A4"/>
    <w:multiLevelType w:val="hybridMultilevel"/>
    <w:tmpl w:val="29B0A5FA"/>
    <w:lvl w:ilvl="0" w:tplc="76AAC918">
      <w:start w:val="2"/>
      <w:numFmt w:val="decimal"/>
      <w:lvlText w:val="（%1）"/>
      <w:lvlJc w:val="left"/>
      <w:pPr>
        <w:ind w:left="12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FDD"/>
    <w:rsid w:val="000141EE"/>
    <w:rsid w:val="0006069A"/>
    <w:rsid w:val="00144489"/>
    <w:rsid w:val="0019083C"/>
    <w:rsid w:val="001B7340"/>
    <w:rsid w:val="001C3076"/>
    <w:rsid w:val="00227233"/>
    <w:rsid w:val="00234F27"/>
    <w:rsid w:val="002855A6"/>
    <w:rsid w:val="002C1070"/>
    <w:rsid w:val="002C52A3"/>
    <w:rsid w:val="00354FB5"/>
    <w:rsid w:val="00456BD1"/>
    <w:rsid w:val="005452DB"/>
    <w:rsid w:val="005D3E96"/>
    <w:rsid w:val="005F0A31"/>
    <w:rsid w:val="0064202B"/>
    <w:rsid w:val="00707BD9"/>
    <w:rsid w:val="00740BDA"/>
    <w:rsid w:val="007507D2"/>
    <w:rsid w:val="007F3FDD"/>
    <w:rsid w:val="008E31F5"/>
    <w:rsid w:val="00944F3B"/>
    <w:rsid w:val="009A52F0"/>
    <w:rsid w:val="009C1FFD"/>
    <w:rsid w:val="009E5BE7"/>
    <w:rsid w:val="00A21161"/>
    <w:rsid w:val="00A73EA1"/>
    <w:rsid w:val="00A913CB"/>
    <w:rsid w:val="00B3190B"/>
    <w:rsid w:val="00B84A18"/>
    <w:rsid w:val="00CB272C"/>
    <w:rsid w:val="00D0097B"/>
    <w:rsid w:val="00D26140"/>
    <w:rsid w:val="00D36D0B"/>
    <w:rsid w:val="00D62893"/>
    <w:rsid w:val="00DA27DC"/>
    <w:rsid w:val="00DC2076"/>
    <w:rsid w:val="00DD2374"/>
    <w:rsid w:val="00E9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F3FDD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F3FDD"/>
    <w:pPr>
      <w:keepNext/>
      <w:keepLines/>
      <w:numPr>
        <w:ilvl w:val="1"/>
        <w:numId w:val="1"/>
      </w:numPr>
      <w:tabs>
        <w:tab w:val="left" w:pos="2694"/>
      </w:tabs>
      <w:spacing w:before="260" w:after="260" w:line="416" w:lineRule="auto"/>
      <w:outlineLvl w:val="1"/>
    </w:pPr>
    <w:rPr>
      <w:rFonts w:ascii="彩虹粗仿宋" w:eastAsia="彩虹粗仿宋" w:hAnsi="Arial"/>
      <w:b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F3FDD"/>
    <w:pPr>
      <w:keepNext/>
      <w:keepLines/>
      <w:numPr>
        <w:ilvl w:val="2"/>
        <w:numId w:val="1"/>
      </w:numPr>
      <w:tabs>
        <w:tab w:val="left" w:pos="2694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F3FDD"/>
    <w:pPr>
      <w:keepNext/>
      <w:keepLines/>
      <w:numPr>
        <w:ilvl w:val="3"/>
        <w:numId w:val="1"/>
      </w:numPr>
      <w:tabs>
        <w:tab w:val="left" w:pos="2694"/>
      </w:tabs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7F3FDD"/>
    <w:pPr>
      <w:keepNext/>
      <w:keepLines/>
      <w:numPr>
        <w:ilvl w:val="4"/>
        <w:numId w:val="1"/>
      </w:numPr>
      <w:tabs>
        <w:tab w:val="left" w:pos="2694"/>
      </w:tabs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7F3FDD"/>
    <w:pPr>
      <w:keepNext/>
      <w:keepLines/>
      <w:numPr>
        <w:ilvl w:val="5"/>
        <w:numId w:val="1"/>
      </w:numPr>
      <w:tabs>
        <w:tab w:val="left" w:pos="2694"/>
      </w:tabs>
      <w:spacing w:before="240" w:after="64" w:line="319" w:lineRule="auto"/>
      <w:outlineLvl w:val="5"/>
    </w:pPr>
    <w:rPr>
      <w:rFonts w:ascii="Arial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7F3FDD"/>
    <w:pPr>
      <w:keepNext/>
      <w:keepLines/>
      <w:numPr>
        <w:ilvl w:val="6"/>
        <w:numId w:val="1"/>
      </w:numPr>
      <w:tabs>
        <w:tab w:val="left" w:pos="2694"/>
      </w:tabs>
      <w:spacing w:before="240" w:after="64" w:line="320" w:lineRule="auto"/>
      <w:outlineLvl w:val="6"/>
    </w:pPr>
    <w:rPr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F3FD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7F3FDD"/>
    <w:rPr>
      <w:rFonts w:ascii="彩虹粗仿宋" w:eastAsia="彩虹粗仿宋" w:hAnsi="Arial" w:cs="Times New Roman"/>
      <w:b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7F3FD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7F3FDD"/>
    <w:rPr>
      <w:rFonts w:ascii="Arial" w:eastAsia="宋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locked/>
    <w:rsid w:val="007F3FDD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9"/>
    <w:locked/>
    <w:rsid w:val="007F3FDD"/>
    <w:rPr>
      <w:rFonts w:ascii="Arial" w:eastAsia="宋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9"/>
    <w:locked/>
    <w:rsid w:val="007F3FDD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Char"/>
    <w:uiPriority w:val="99"/>
    <w:semiHidden/>
    <w:rsid w:val="007F3FDD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7F3FDD"/>
    <w:rPr>
      <w:rFonts w:ascii="Times New Roman" w:eastAsia="宋体" w:hAnsi="Times New Roman" w:cs="Times New Roman"/>
      <w:sz w:val="24"/>
      <w:szCs w:val="24"/>
    </w:rPr>
  </w:style>
  <w:style w:type="paragraph" w:styleId="a4">
    <w:name w:val="Body Text First Indent"/>
    <w:basedOn w:val="a"/>
    <w:link w:val="Char1"/>
    <w:uiPriority w:val="99"/>
    <w:rsid w:val="007F3FDD"/>
    <w:pPr>
      <w:spacing w:before="100" w:beforeAutospacing="1" w:after="100" w:afterAutospacing="1" w:line="360" w:lineRule="auto"/>
      <w:ind w:firstLineChars="200" w:firstLine="420"/>
      <w:contextualSpacing/>
    </w:pPr>
    <w:rPr>
      <w:rFonts w:ascii="宋体" w:hAnsi="宋体"/>
      <w:kern w:val="0"/>
      <w:sz w:val="24"/>
      <w:szCs w:val="28"/>
    </w:rPr>
  </w:style>
  <w:style w:type="character" w:customStyle="1" w:styleId="Char1">
    <w:name w:val="正文首行缩进 Char1"/>
    <w:basedOn w:val="Char"/>
    <w:link w:val="a4"/>
    <w:uiPriority w:val="99"/>
    <w:locked/>
    <w:rsid w:val="007F3FDD"/>
    <w:rPr>
      <w:rFonts w:ascii="宋体" w:hAnsi="宋体"/>
      <w:kern w:val="0"/>
      <w:sz w:val="28"/>
    </w:rPr>
  </w:style>
  <w:style w:type="character" w:customStyle="1" w:styleId="Char0">
    <w:name w:val="正文首行缩进 Char"/>
    <w:basedOn w:val="Char"/>
    <w:link w:val="a4"/>
    <w:uiPriority w:val="99"/>
    <w:semiHidden/>
    <w:locked/>
    <w:rsid w:val="007F3FDD"/>
  </w:style>
  <w:style w:type="paragraph" w:styleId="a5">
    <w:name w:val="Document Map"/>
    <w:basedOn w:val="a"/>
    <w:link w:val="Char2"/>
    <w:uiPriority w:val="99"/>
    <w:semiHidden/>
    <w:rsid w:val="007F3FD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locked/>
    <w:rsid w:val="007F3FDD"/>
    <w:rPr>
      <w:rFonts w:ascii="宋体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rsid w:val="007F3FDD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locked/>
    <w:rsid w:val="007F3FDD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4"/>
    <w:uiPriority w:val="99"/>
    <w:semiHidden/>
    <w:unhideWhenUsed/>
    <w:rsid w:val="00B8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7"/>
    <w:uiPriority w:val="99"/>
    <w:semiHidden/>
    <w:rsid w:val="00B84A18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5"/>
    <w:uiPriority w:val="99"/>
    <w:semiHidden/>
    <w:unhideWhenUsed/>
    <w:rsid w:val="00B84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8"/>
    <w:uiPriority w:val="99"/>
    <w:semiHidden/>
    <w:rsid w:val="00B84A18"/>
    <w:rPr>
      <w:rFonts w:ascii="Times New Roman" w:hAnsi="Times New Roman"/>
      <w:kern w:val="2"/>
      <w:sz w:val="18"/>
      <w:szCs w:val="18"/>
    </w:rPr>
  </w:style>
  <w:style w:type="character" w:customStyle="1" w:styleId="CharChar9">
    <w:name w:val=" Char Char9"/>
    <w:rsid w:val="00A73EA1"/>
    <w:rPr>
      <w:rFonts w:ascii="彩虹粗仿宋" w:eastAsia="彩虹粗仿宋" w:hAnsi="宋体"/>
      <w:kern w:val="2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马文涛</cp:lastModifiedBy>
  <cp:revision>5</cp:revision>
  <cp:lastPrinted>2014-11-10T01:55:00Z</cp:lastPrinted>
  <dcterms:created xsi:type="dcterms:W3CDTF">2014-11-10T01:26:00Z</dcterms:created>
  <dcterms:modified xsi:type="dcterms:W3CDTF">2014-11-10T02:11:00Z</dcterms:modified>
</cp:coreProperties>
</file>