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atLeast"/>
        <w:jc w:val="center"/>
        <w:rPr>
          <w:rFonts w:ascii="彩虹小标宋" w:hAnsi="宋体" w:eastAsia="彩虹小标宋"/>
          <w:snapToGrid w:val="0"/>
          <w:kern w:val="0"/>
          <w:sz w:val="44"/>
          <w:szCs w:val="44"/>
        </w:rPr>
      </w:pPr>
      <w:r>
        <w:rPr>
          <w:rFonts w:hint="eastAsia" w:ascii="彩虹小标宋" w:hAnsi="宋体" w:eastAsia="彩虹小标宋"/>
          <w:snapToGrid w:val="0"/>
          <w:kern w:val="0"/>
          <w:sz w:val="44"/>
          <w:szCs w:val="44"/>
        </w:rPr>
        <w:t>采购需求</w:t>
      </w:r>
    </w:p>
    <w:p>
      <w:pPr>
        <w:adjustRightInd w:val="0"/>
        <w:snapToGrid w:val="0"/>
        <w:spacing w:line="560" w:lineRule="atLeast"/>
        <w:ind w:firstLine="600" w:firstLineChars="200"/>
        <w:rPr>
          <w:rFonts w:ascii="彩虹黑体" w:hAnsi="宋体" w:eastAsia="彩虹黑体"/>
          <w:sz w:val="30"/>
          <w:szCs w:val="30"/>
        </w:rPr>
      </w:pPr>
      <w:r>
        <w:rPr>
          <w:rFonts w:hint="eastAsia" w:ascii="彩虹黑体" w:hAnsi="宋体" w:eastAsia="彩虹黑体"/>
          <w:sz w:val="30"/>
          <w:szCs w:val="30"/>
        </w:rPr>
        <w:t>一、业务需求说明</w:t>
      </w:r>
    </w:p>
    <w:p>
      <w:pPr>
        <w:adjustRightInd w:val="0"/>
        <w:snapToGrid w:val="0"/>
        <w:spacing w:line="560" w:lineRule="atLeast"/>
        <w:ind w:firstLine="600" w:firstLineChars="200"/>
        <w:rPr>
          <w:rFonts w:ascii="彩虹粗仿宋"/>
          <w:strike/>
          <w:color w:val="000000"/>
          <w:sz w:val="30"/>
          <w:szCs w:val="30"/>
        </w:rPr>
      </w:pPr>
      <w:r>
        <w:rPr>
          <w:rFonts w:hint="eastAsia" w:ascii="彩虹粗仿宋" w:eastAsia="彩虹粗仿宋"/>
          <w:sz w:val="30"/>
          <w:szCs w:val="30"/>
        </w:rPr>
        <w:t>金融科技部</w:t>
      </w:r>
      <w:r>
        <w:rPr>
          <w:rFonts w:hint="eastAsia" w:ascii="彩虹粗仿宋"/>
          <w:sz w:val="30"/>
          <w:szCs w:val="30"/>
        </w:rPr>
        <w:t>计划建设202</w:t>
      </w:r>
      <w:r>
        <w:rPr>
          <w:rFonts w:hint="eastAsia" w:ascii="彩虹粗仿宋"/>
          <w:sz w:val="30"/>
          <w:szCs w:val="30"/>
          <w:lang w:val="en-US" w:eastAsia="zh-CN"/>
        </w:rPr>
        <w:t>5</w:t>
      </w:r>
      <w:r>
        <w:rPr>
          <w:rFonts w:hint="eastAsia" w:ascii="彩虹粗仿宋"/>
          <w:sz w:val="30"/>
          <w:szCs w:val="30"/>
        </w:rPr>
        <w:t>年金融科技项目信息技术开发外部人力资源池（以下简称“资源池”），需采购金融科技项目专业技术人员服务。</w:t>
      </w:r>
    </w:p>
    <w:p>
      <w:pPr>
        <w:adjustRightInd w:val="0"/>
        <w:snapToGrid w:val="0"/>
        <w:spacing w:line="560" w:lineRule="atLeast"/>
        <w:ind w:firstLine="600" w:firstLineChars="200"/>
        <w:rPr>
          <w:rFonts w:ascii="彩虹粗仿宋"/>
          <w:sz w:val="30"/>
          <w:szCs w:val="30"/>
        </w:rPr>
      </w:pPr>
      <w:r>
        <w:rPr>
          <w:rFonts w:hint="eastAsia" w:ascii="彩虹粗仿宋"/>
          <w:color w:val="000000"/>
          <w:sz w:val="30"/>
          <w:szCs w:val="30"/>
        </w:rPr>
        <w:t>结合分行近年来金融科技项目研发费用投入情况，使用本次资源池的金融科技项目范围设定为：符合总分一体化研发领域且研发方案较为常态化的分行自用系统建设项目。具体实施内容以实施周期内，分行各业务部门提交的业务需求为准。</w:t>
      </w:r>
    </w:p>
    <w:p>
      <w:pPr>
        <w:adjustRightInd w:val="0"/>
        <w:snapToGrid w:val="0"/>
        <w:spacing w:line="560" w:lineRule="atLeast"/>
        <w:ind w:firstLine="600" w:firstLineChars="200"/>
        <w:rPr>
          <w:rFonts w:ascii="彩虹黑体" w:hAnsi="宋体" w:eastAsia="彩虹黑体"/>
          <w:sz w:val="30"/>
          <w:szCs w:val="30"/>
        </w:rPr>
      </w:pPr>
      <w:r>
        <w:rPr>
          <w:rFonts w:hint="eastAsia" w:ascii="彩虹黑体" w:hAnsi="宋体" w:eastAsia="彩虹黑体"/>
          <w:sz w:val="30"/>
          <w:szCs w:val="30"/>
        </w:rPr>
        <w:t>二、项目进度要求</w:t>
      </w:r>
    </w:p>
    <w:p>
      <w:pPr>
        <w:adjustRightInd w:val="0"/>
        <w:snapToGrid w:val="0"/>
        <w:spacing w:line="560" w:lineRule="atLeast"/>
        <w:ind w:firstLine="600" w:firstLineChars="200"/>
        <w:rPr>
          <w:rFonts w:ascii="彩虹粗仿宋" w:hAnsi="宋体"/>
          <w:sz w:val="30"/>
          <w:szCs w:val="30"/>
        </w:rPr>
      </w:pPr>
      <w:r>
        <w:rPr>
          <w:rFonts w:hint="eastAsia" w:ascii="彩虹粗仿宋" w:hAnsi="宋体"/>
          <w:sz w:val="30"/>
          <w:szCs w:val="30"/>
        </w:rPr>
        <w:t>对于新建金融科技项目，供应商应高度配合我行项目实施计划，根据我行一体化研发投产要求，在各关键时间点，按时提交相关代码及要件。如遇业务需求紧迫，需要加班、出差的情况，供应商应积极配合，安排相关外包人员配合我行进行项目实施。</w:t>
      </w:r>
    </w:p>
    <w:p>
      <w:pPr>
        <w:adjustRightInd w:val="0"/>
        <w:snapToGrid w:val="0"/>
        <w:spacing w:line="560" w:lineRule="atLeast"/>
        <w:ind w:firstLine="600" w:firstLineChars="200"/>
        <w:rPr>
          <w:rFonts w:ascii="彩虹黑体" w:hAnsi="宋体" w:eastAsia="彩虹黑体"/>
          <w:sz w:val="30"/>
          <w:szCs w:val="30"/>
        </w:rPr>
      </w:pPr>
      <w:r>
        <w:rPr>
          <w:rFonts w:hint="eastAsia" w:ascii="彩虹黑体" w:hAnsi="宋体" w:eastAsia="彩虹黑体"/>
          <w:sz w:val="30"/>
          <w:szCs w:val="30"/>
        </w:rPr>
        <w:t>三、供应商相关要求</w:t>
      </w:r>
    </w:p>
    <w:p>
      <w:pPr>
        <w:adjustRightInd w:val="0"/>
        <w:snapToGrid w:val="0"/>
        <w:spacing w:line="560" w:lineRule="atLeast"/>
        <w:ind w:firstLine="602" w:firstLineChars="200"/>
        <w:rPr>
          <w:rFonts w:ascii="彩虹粗仿宋" w:hAnsi="宋体"/>
          <w:b/>
          <w:sz w:val="30"/>
          <w:szCs w:val="30"/>
        </w:rPr>
      </w:pPr>
      <w:r>
        <w:rPr>
          <w:rFonts w:hint="eastAsia" w:ascii="彩虹粗仿宋" w:hAnsi="宋体"/>
          <w:b/>
          <w:sz w:val="30"/>
          <w:szCs w:val="30"/>
        </w:rPr>
        <w:t>（一）供应商准入要求</w:t>
      </w:r>
    </w:p>
    <w:p>
      <w:pPr>
        <w:pStyle w:val="3"/>
        <w:shd w:val="clear" w:color="auto" w:fill="FFFFFF"/>
        <w:spacing w:before="0" w:beforeAutospacing="0" w:after="0" w:afterAutospacing="0" w:line="375" w:lineRule="atLeast"/>
        <w:ind w:firstLine="555"/>
        <w:rPr>
          <w:rFonts w:hint="eastAsia" w:ascii="彩虹粗仿宋" w:hAnsi="Times New Roman" w:eastAsia="彩虹粗仿宋" w:cs="Times New Roman"/>
          <w:color w:val="000000"/>
          <w:kern w:val="2"/>
          <w:sz w:val="30"/>
          <w:szCs w:val="30"/>
          <w:lang w:val="en-US" w:eastAsia="zh-CN" w:bidi="ar-SA"/>
        </w:rPr>
      </w:pPr>
      <w:r>
        <w:rPr>
          <w:rFonts w:hint="eastAsia" w:ascii="彩虹粗仿宋" w:hAnsi="Times New Roman" w:eastAsia="彩虹粗仿宋" w:cs="Times New Roman"/>
          <w:color w:val="000000"/>
          <w:kern w:val="2"/>
          <w:sz w:val="30"/>
          <w:szCs w:val="30"/>
          <w:lang w:val="en-US" w:eastAsia="zh-CN" w:bidi="ar-SA"/>
        </w:rPr>
        <w:t>1、企业必须是在中华人民共和国境内注册的具有独立承担民事责任能力的法人，注册资金需在1000万元人民币（或等值外币）及以上；</w:t>
      </w:r>
    </w:p>
    <w:p>
      <w:pPr>
        <w:pStyle w:val="3"/>
        <w:shd w:val="clear" w:color="auto" w:fill="FFFFFF"/>
        <w:spacing w:before="0" w:beforeAutospacing="0" w:after="0" w:afterAutospacing="0" w:line="375" w:lineRule="atLeast"/>
        <w:ind w:firstLine="555"/>
        <w:rPr>
          <w:rFonts w:hint="eastAsia" w:ascii="彩虹粗仿宋" w:hAnsi="Times New Roman" w:eastAsia="彩虹粗仿宋" w:cs="Times New Roman"/>
          <w:color w:val="000000"/>
          <w:kern w:val="2"/>
          <w:sz w:val="30"/>
          <w:szCs w:val="30"/>
          <w:lang w:val="en-US" w:eastAsia="zh-CN" w:bidi="ar-SA"/>
        </w:rPr>
      </w:pPr>
      <w:r>
        <w:rPr>
          <w:rFonts w:hint="eastAsia" w:ascii="彩虹粗仿宋" w:hAnsi="Times New Roman" w:eastAsia="彩虹粗仿宋" w:cs="Times New Roman"/>
          <w:color w:val="000000"/>
          <w:kern w:val="2"/>
          <w:sz w:val="30"/>
          <w:szCs w:val="30"/>
          <w:lang w:val="en-US" w:eastAsia="zh-CN" w:bidi="ar-SA"/>
        </w:rPr>
        <w:t>2、企业具有计算机软件研发相关的经营范围；</w:t>
      </w:r>
    </w:p>
    <w:p>
      <w:pPr>
        <w:pStyle w:val="3"/>
        <w:shd w:val="clear" w:color="auto" w:fill="FFFFFF"/>
        <w:spacing w:before="0" w:beforeAutospacing="0" w:after="0" w:afterAutospacing="0" w:line="375" w:lineRule="atLeast"/>
        <w:ind w:firstLine="555"/>
        <w:rPr>
          <w:rFonts w:hint="eastAsia" w:ascii="彩虹粗仿宋" w:hAnsi="Times New Roman" w:eastAsia="彩虹粗仿宋" w:cs="Times New Roman"/>
          <w:color w:val="000000"/>
          <w:kern w:val="2"/>
          <w:sz w:val="30"/>
          <w:szCs w:val="30"/>
          <w:lang w:val="en-US" w:eastAsia="zh-CN" w:bidi="ar-SA"/>
        </w:rPr>
      </w:pPr>
      <w:r>
        <w:rPr>
          <w:rFonts w:hint="eastAsia" w:ascii="彩虹粗仿宋" w:hAnsi="Times New Roman" w:eastAsia="彩虹粗仿宋" w:cs="Times New Roman"/>
          <w:color w:val="000000"/>
          <w:kern w:val="2"/>
          <w:sz w:val="30"/>
          <w:szCs w:val="30"/>
          <w:lang w:val="en-US" w:eastAsia="zh-CN" w:bidi="ar-SA"/>
        </w:rPr>
        <w:t>3、企业需同时具有ISO9001、CMMI三级（含）以上证书资质；</w:t>
      </w:r>
    </w:p>
    <w:p>
      <w:pPr>
        <w:pStyle w:val="3"/>
        <w:shd w:val="clear" w:color="auto" w:fill="FFFFFF"/>
        <w:spacing w:before="0" w:beforeAutospacing="0" w:after="0" w:afterAutospacing="0" w:line="375" w:lineRule="atLeast"/>
        <w:ind w:firstLine="555"/>
        <w:rPr>
          <w:rFonts w:hint="eastAsia" w:ascii="彩虹粗仿宋" w:hAnsi="Times New Roman" w:eastAsia="彩虹粗仿宋" w:cs="Times New Roman"/>
          <w:color w:val="000000"/>
          <w:kern w:val="2"/>
          <w:sz w:val="30"/>
          <w:szCs w:val="30"/>
          <w:lang w:val="en-US" w:eastAsia="zh-CN" w:bidi="ar-SA"/>
        </w:rPr>
      </w:pPr>
      <w:r>
        <w:rPr>
          <w:rFonts w:hint="eastAsia" w:ascii="彩虹粗仿宋" w:hAnsi="Times New Roman" w:eastAsia="彩虹粗仿宋" w:cs="Times New Roman"/>
          <w:color w:val="000000"/>
          <w:kern w:val="2"/>
          <w:sz w:val="30"/>
          <w:szCs w:val="30"/>
          <w:lang w:val="en-US" w:eastAsia="zh-CN" w:bidi="ar-SA"/>
        </w:rPr>
        <w:t>4、企业需成立三年以上，经营状况正常且最近一年净利润需为正数，在最近三年内的经营活动中没有行贿犯罪等重大违法记录、未被“信用中国”网列入 “重大税收违法案件当事人名单”、未被“中国执行信息公开网”列入“失信被执行人名单”、未被“中国政府采购网”列入“政府采购严重违法失信行为信息记录名单”、未被“国家企业信用信息公示系统”列入网站“严重违法失信企业名单”；</w:t>
      </w:r>
    </w:p>
    <w:p>
      <w:pPr>
        <w:pStyle w:val="3"/>
        <w:shd w:val="clear" w:color="auto" w:fill="FFFFFF"/>
        <w:spacing w:before="0" w:beforeAutospacing="0" w:after="0" w:afterAutospacing="0" w:line="375" w:lineRule="atLeast"/>
        <w:ind w:firstLine="555"/>
        <w:rPr>
          <w:rFonts w:hint="eastAsia" w:ascii="彩虹粗仿宋" w:hAnsi="Times New Roman" w:eastAsia="彩虹粗仿宋" w:cs="Times New Roman"/>
          <w:color w:val="000000"/>
          <w:kern w:val="2"/>
          <w:sz w:val="30"/>
          <w:szCs w:val="30"/>
          <w:lang w:val="en-US" w:eastAsia="zh-CN" w:bidi="ar-SA"/>
        </w:rPr>
      </w:pPr>
      <w:r>
        <w:rPr>
          <w:rFonts w:hint="eastAsia" w:ascii="彩虹粗仿宋" w:hAnsi="Times New Roman" w:eastAsia="彩虹粗仿宋" w:cs="Times New Roman"/>
          <w:color w:val="000000"/>
          <w:kern w:val="2"/>
          <w:sz w:val="30"/>
          <w:szCs w:val="30"/>
          <w:lang w:val="en-US" w:eastAsia="zh-CN" w:bidi="ar-SA"/>
        </w:rPr>
        <w:t>5、企业有稳定的、满足软件研发项目需要的服务团队，须承诺入选后在厦组建服务团队（其中开发人员人数不低于30人）；（须提供承诺函）；</w:t>
      </w:r>
    </w:p>
    <w:p>
      <w:pPr>
        <w:pStyle w:val="3"/>
        <w:shd w:val="clear" w:color="auto" w:fill="FFFFFF"/>
        <w:spacing w:before="0" w:beforeAutospacing="0" w:after="0" w:afterAutospacing="0" w:line="375" w:lineRule="atLeast"/>
        <w:ind w:firstLine="555"/>
        <w:rPr>
          <w:rFonts w:hint="eastAsia" w:ascii="彩虹粗仿宋" w:hAnsi="Times New Roman" w:eastAsia="彩虹粗仿宋" w:cs="Times New Roman"/>
          <w:color w:val="000000"/>
          <w:kern w:val="2"/>
          <w:sz w:val="30"/>
          <w:szCs w:val="30"/>
          <w:lang w:val="en-US" w:eastAsia="zh-CN" w:bidi="ar-SA"/>
        </w:rPr>
      </w:pPr>
      <w:r>
        <w:rPr>
          <w:rFonts w:hint="eastAsia" w:ascii="彩虹粗仿宋" w:hAnsi="Times New Roman" w:eastAsia="彩虹粗仿宋" w:cs="Times New Roman"/>
          <w:color w:val="000000"/>
          <w:kern w:val="2"/>
          <w:sz w:val="30"/>
          <w:szCs w:val="30"/>
          <w:lang w:val="en-US" w:eastAsia="zh-CN" w:bidi="ar-SA"/>
        </w:rPr>
        <w:t>6、企业在参加本次采购活动前三年内，应无任何重大违法违规行为，不在建设银行的供应商禁用或退出期内，且在与银行客户的项目合作过程中，未发生</w:t>
      </w:r>
      <w:bookmarkStart w:id="0" w:name="_GoBack"/>
      <w:bookmarkEnd w:id="0"/>
      <w:r>
        <w:rPr>
          <w:rFonts w:hint="eastAsia" w:ascii="彩虹粗仿宋" w:hAnsi="Times New Roman" w:eastAsia="彩虹粗仿宋" w:cs="Times New Roman"/>
          <w:color w:val="000000"/>
          <w:kern w:val="2"/>
          <w:sz w:val="30"/>
          <w:szCs w:val="30"/>
          <w:lang w:val="en-US" w:eastAsia="zh-CN" w:bidi="ar-SA"/>
        </w:rPr>
        <w:t>过重大合同违约、泄露商业秘密或技术秘密等事件；（须提供承诺函）</w:t>
      </w:r>
    </w:p>
    <w:p>
      <w:pPr>
        <w:pStyle w:val="3"/>
        <w:shd w:val="clear" w:color="auto" w:fill="FFFFFF"/>
        <w:spacing w:before="0" w:beforeAutospacing="0" w:after="0" w:afterAutospacing="0" w:line="375" w:lineRule="atLeast"/>
        <w:ind w:firstLine="555"/>
        <w:rPr>
          <w:rFonts w:hint="eastAsia" w:ascii="彩虹粗仿宋" w:hAnsi="Times New Roman" w:eastAsia="彩虹粗仿宋" w:cs="Times New Roman"/>
          <w:color w:val="000000"/>
          <w:kern w:val="2"/>
          <w:sz w:val="30"/>
          <w:szCs w:val="30"/>
          <w:highlight w:val="none"/>
          <w:lang w:val="en-US" w:eastAsia="zh-CN" w:bidi="ar-SA"/>
        </w:rPr>
      </w:pPr>
      <w:r>
        <w:rPr>
          <w:rFonts w:hint="eastAsia" w:ascii="彩虹粗仿宋" w:hAnsi="Times New Roman" w:eastAsia="彩虹粗仿宋" w:cs="Times New Roman"/>
          <w:color w:val="000000"/>
          <w:kern w:val="2"/>
          <w:sz w:val="30"/>
          <w:szCs w:val="30"/>
          <w:highlight w:val="none"/>
          <w:lang w:val="en-US" w:eastAsia="zh-CN" w:bidi="ar-SA"/>
        </w:rPr>
        <w:t>7、供应商提供的服务或服务成果不存在任何侵犯第三方知识产权的情形。如果第三方声称供应商向建设银行提供的服务或服务成果侵犯其知识产权，并已就此对建设银行或供应商提起（包括威胁提起或很可能提起）法律诉讼程序或知识产权行政执法程序（简称侵权诉讼），一方自知悉上述事项起将立即书面通知另一方，建设银行有权采取相应措施，供应商将依法承担全部责任；（须提供承诺函）</w:t>
      </w:r>
    </w:p>
    <w:p>
      <w:pPr>
        <w:adjustRightInd w:val="0"/>
        <w:snapToGrid w:val="0"/>
        <w:spacing w:line="560" w:lineRule="atLeast"/>
        <w:ind w:firstLine="600" w:firstLineChars="200"/>
        <w:rPr>
          <w:rFonts w:hint="eastAsia" w:ascii="彩虹粗仿宋" w:hAnsi="Times New Roman" w:eastAsia="彩虹粗仿宋" w:cs="Times New Roman"/>
          <w:color w:val="000000"/>
          <w:kern w:val="2"/>
          <w:sz w:val="30"/>
          <w:szCs w:val="30"/>
          <w:highlight w:val="none"/>
          <w:lang w:val="en-US" w:eastAsia="zh-CN" w:bidi="ar-SA"/>
        </w:rPr>
      </w:pPr>
      <w:r>
        <w:rPr>
          <w:rFonts w:hint="eastAsia" w:ascii="彩虹粗仿宋" w:hAnsi="Times New Roman" w:eastAsia="彩虹粗仿宋" w:cs="Times New Roman"/>
          <w:color w:val="000000"/>
          <w:kern w:val="2"/>
          <w:sz w:val="30"/>
          <w:szCs w:val="30"/>
          <w:highlight w:val="none"/>
          <w:lang w:val="en-US" w:eastAsia="zh-CN" w:bidi="ar-SA"/>
        </w:rPr>
        <w:t>8、企业近3年有银行业软件开发类合作案例；符合资格要求且有与建设银行一级分行、建信金融科技有限责任公司软件研发类合作案例的企业优先。</w:t>
      </w:r>
    </w:p>
    <w:p>
      <w:pPr>
        <w:adjustRightInd w:val="0"/>
        <w:snapToGrid w:val="0"/>
        <w:spacing w:line="560" w:lineRule="atLeast"/>
        <w:ind w:firstLine="602" w:firstLineChars="200"/>
        <w:rPr>
          <w:rFonts w:ascii="彩虹粗仿宋" w:hAnsi="宋体"/>
          <w:b/>
          <w:sz w:val="30"/>
          <w:szCs w:val="30"/>
          <w:highlight w:val="none"/>
        </w:rPr>
      </w:pPr>
      <w:r>
        <w:rPr>
          <w:rFonts w:hint="eastAsia" w:ascii="彩虹粗仿宋" w:hAnsi="宋体"/>
          <w:b/>
          <w:sz w:val="30"/>
          <w:szCs w:val="30"/>
          <w:highlight w:val="none"/>
        </w:rPr>
        <w:t>（二）供应商服务要求</w:t>
      </w:r>
    </w:p>
    <w:p>
      <w:pPr>
        <w:pStyle w:val="3"/>
        <w:shd w:val="clear" w:color="auto" w:fill="FFFFFF"/>
        <w:spacing w:before="0" w:beforeAutospacing="0" w:after="0" w:afterAutospacing="0" w:line="480" w:lineRule="atLeast"/>
        <w:ind w:firstLine="555"/>
        <w:jc w:val="both"/>
        <w:rPr>
          <w:rFonts w:hint="eastAsia" w:ascii="彩虹粗仿宋" w:hAnsi="Times New Roman" w:eastAsia="彩虹粗仿宋" w:cs="Times New Roman"/>
          <w:kern w:val="2"/>
          <w:sz w:val="30"/>
          <w:szCs w:val="30"/>
          <w:highlight w:val="none"/>
          <w:lang w:val="en-US" w:eastAsia="zh-CN" w:bidi="ar-SA"/>
        </w:rPr>
      </w:pPr>
      <w:r>
        <w:rPr>
          <w:rFonts w:hint="eastAsia" w:ascii="彩虹粗仿宋" w:hAnsi="Times New Roman" w:eastAsia="彩虹粗仿宋" w:cs="Times New Roman"/>
          <w:kern w:val="2"/>
          <w:sz w:val="30"/>
          <w:szCs w:val="30"/>
          <w:highlight w:val="none"/>
          <w:lang w:val="en-US" w:eastAsia="zh-CN" w:bidi="ar-SA"/>
        </w:rPr>
        <w:t>1、能够在我行建行云平台熟练进行应用程序开发和维护，熟练掌握类UNIX平台下C、java、shell语言及、ORACLE数据库、MPP、hadoop等开发技能。</w:t>
      </w:r>
    </w:p>
    <w:p>
      <w:pPr>
        <w:pStyle w:val="3"/>
        <w:shd w:val="clear" w:color="auto" w:fill="FFFFFF"/>
        <w:spacing w:before="0" w:beforeAutospacing="0" w:after="0" w:afterAutospacing="0" w:line="480" w:lineRule="atLeast"/>
        <w:ind w:firstLine="555"/>
        <w:jc w:val="both"/>
        <w:rPr>
          <w:rFonts w:hint="eastAsia" w:ascii="彩虹粗仿宋" w:hAnsi="Times New Roman" w:eastAsia="彩虹粗仿宋" w:cs="Times New Roman"/>
          <w:kern w:val="2"/>
          <w:sz w:val="30"/>
          <w:szCs w:val="30"/>
          <w:highlight w:val="none"/>
          <w:lang w:val="en-US" w:eastAsia="zh-CN" w:bidi="ar-SA"/>
        </w:rPr>
      </w:pPr>
      <w:r>
        <w:rPr>
          <w:rFonts w:hint="eastAsia" w:ascii="彩虹粗仿宋" w:hAnsi="Times New Roman" w:eastAsia="彩虹粗仿宋" w:cs="Times New Roman"/>
          <w:kern w:val="2"/>
          <w:sz w:val="30"/>
          <w:szCs w:val="30"/>
          <w:highlight w:val="none"/>
          <w:lang w:val="en-US" w:eastAsia="zh-CN" w:bidi="ar-SA"/>
        </w:rPr>
        <w:t>2、能够基于主流前端框架进行互联网应用、移动应用开发及维护，熟练掌握Java、JavaScript等语言开发技能，有基于Spring、Vue.js等流行Web开源框架的开发经验。</w:t>
      </w:r>
    </w:p>
    <w:p>
      <w:pPr>
        <w:pStyle w:val="3"/>
        <w:shd w:val="clear" w:color="auto" w:fill="FFFFFF"/>
        <w:spacing w:before="0" w:beforeAutospacing="0" w:after="0" w:afterAutospacing="0" w:line="480" w:lineRule="atLeast"/>
        <w:ind w:firstLine="555"/>
        <w:jc w:val="both"/>
        <w:rPr>
          <w:rFonts w:hint="eastAsia" w:ascii="彩虹粗仿宋" w:hAnsi="Times New Roman" w:eastAsia="彩虹粗仿宋" w:cs="Times New Roman"/>
          <w:kern w:val="2"/>
          <w:sz w:val="30"/>
          <w:szCs w:val="30"/>
          <w:highlight w:val="none"/>
          <w:lang w:val="en-US" w:eastAsia="zh-CN" w:bidi="ar-SA"/>
        </w:rPr>
      </w:pPr>
      <w:r>
        <w:rPr>
          <w:rFonts w:hint="eastAsia" w:ascii="彩虹粗仿宋" w:hAnsi="Times New Roman" w:cs="Times New Roman"/>
          <w:kern w:val="2"/>
          <w:sz w:val="30"/>
          <w:szCs w:val="30"/>
          <w:highlight w:val="none"/>
          <w:lang w:val="en-US" w:eastAsia="zh-CN" w:bidi="ar-SA"/>
        </w:rPr>
        <w:t>3、掌握信创迁移和适配技术，熟悉云原生，微服务架构，容器化技术栈Docker、K8s，及TDSQL数据库等。</w:t>
      </w:r>
    </w:p>
    <w:p>
      <w:pPr>
        <w:pStyle w:val="3"/>
        <w:shd w:val="clear" w:color="auto" w:fill="FFFFFF"/>
        <w:spacing w:before="0" w:beforeAutospacing="0" w:after="0" w:afterAutospacing="0" w:line="480" w:lineRule="atLeast"/>
        <w:ind w:firstLine="555"/>
        <w:jc w:val="both"/>
        <w:rPr>
          <w:rFonts w:hint="eastAsia" w:ascii="彩虹粗仿宋" w:hAnsi="Times New Roman" w:eastAsia="彩虹粗仿宋" w:cs="Times New Roman"/>
          <w:kern w:val="2"/>
          <w:sz w:val="30"/>
          <w:szCs w:val="30"/>
          <w:highlight w:val="none"/>
          <w:lang w:val="en-US" w:eastAsia="zh-CN" w:bidi="ar-SA"/>
        </w:rPr>
      </w:pPr>
      <w:r>
        <w:rPr>
          <w:rFonts w:hint="eastAsia" w:ascii="彩虹粗仿宋" w:hAnsi="Times New Roman" w:cs="Times New Roman"/>
          <w:kern w:val="2"/>
          <w:sz w:val="30"/>
          <w:szCs w:val="30"/>
          <w:highlight w:val="none"/>
          <w:lang w:val="en-US" w:eastAsia="zh-CN" w:bidi="ar-SA"/>
        </w:rPr>
        <w:t>4</w:t>
      </w:r>
      <w:r>
        <w:rPr>
          <w:rFonts w:hint="eastAsia" w:ascii="彩虹粗仿宋" w:hAnsi="Times New Roman" w:eastAsia="彩虹粗仿宋" w:cs="Times New Roman"/>
          <w:kern w:val="2"/>
          <w:sz w:val="30"/>
          <w:szCs w:val="30"/>
          <w:highlight w:val="none"/>
          <w:lang w:val="en-US" w:eastAsia="zh-CN" w:bidi="ar-SA"/>
        </w:rPr>
        <w:t>、具有一定的数据分析能力，对数据类业务需求及相应业务流程具有一定的整合和判断能力。熟练掌握Python、Spark等编程语言及ORACLE、MPP进行数据处理及分析。</w:t>
      </w:r>
    </w:p>
    <w:p>
      <w:pPr>
        <w:pStyle w:val="3"/>
        <w:shd w:val="clear" w:color="auto" w:fill="FFFFFF"/>
        <w:spacing w:before="0" w:beforeAutospacing="0" w:after="0" w:afterAutospacing="0" w:line="480" w:lineRule="atLeast"/>
        <w:ind w:firstLine="555"/>
        <w:jc w:val="both"/>
        <w:rPr>
          <w:rFonts w:hint="eastAsia" w:ascii="彩虹粗仿宋" w:hAnsi="Times New Roman" w:eastAsia="彩虹粗仿宋" w:cs="Times New Roman"/>
          <w:kern w:val="2"/>
          <w:sz w:val="30"/>
          <w:szCs w:val="30"/>
          <w:highlight w:val="none"/>
          <w:lang w:val="en-US" w:eastAsia="zh-CN" w:bidi="ar-SA"/>
        </w:rPr>
      </w:pPr>
      <w:r>
        <w:rPr>
          <w:rFonts w:hint="eastAsia" w:ascii="彩虹粗仿宋" w:hAnsi="Times New Roman" w:cs="Times New Roman"/>
          <w:kern w:val="2"/>
          <w:sz w:val="30"/>
          <w:szCs w:val="30"/>
          <w:highlight w:val="none"/>
          <w:lang w:val="en-US" w:eastAsia="zh-CN" w:bidi="ar-SA"/>
        </w:rPr>
        <w:t>5</w:t>
      </w:r>
      <w:r>
        <w:rPr>
          <w:rFonts w:hint="eastAsia" w:ascii="彩虹粗仿宋" w:hAnsi="Times New Roman" w:eastAsia="彩虹粗仿宋" w:cs="Times New Roman"/>
          <w:kern w:val="2"/>
          <w:sz w:val="30"/>
          <w:szCs w:val="30"/>
          <w:highlight w:val="none"/>
          <w:lang w:val="en-US" w:eastAsia="zh-CN" w:bidi="ar-SA"/>
        </w:rPr>
        <w:t>、具有一定的创新技术开发能力，有人工智能领域中NLP、知识图谱、图像识别、智能推荐与决策等前沿技术的开发经验。</w:t>
      </w:r>
    </w:p>
    <w:p>
      <w:pPr>
        <w:pStyle w:val="3"/>
        <w:shd w:val="clear" w:color="auto" w:fill="FFFFFF"/>
        <w:spacing w:before="0" w:beforeAutospacing="0" w:after="0" w:afterAutospacing="0" w:line="480" w:lineRule="atLeast"/>
        <w:ind w:firstLine="555"/>
        <w:jc w:val="both"/>
        <w:rPr>
          <w:rFonts w:hint="eastAsia" w:ascii="彩虹粗仿宋" w:hAnsi="Times New Roman" w:eastAsia="彩虹粗仿宋" w:cs="Times New Roman"/>
          <w:kern w:val="2"/>
          <w:sz w:val="30"/>
          <w:szCs w:val="30"/>
          <w:highlight w:val="none"/>
          <w:lang w:val="en-US" w:eastAsia="zh-CN" w:bidi="ar-SA"/>
        </w:rPr>
      </w:pPr>
      <w:r>
        <w:rPr>
          <w:rFonts w:hint="eastAsia" w:ascii="彩虹粗仿宋" w:hAnsi="Times New Roman" w:cs="Times New Roman"/>
          <w:kern w:val="2"/>
          <w:sz w:val="30"/>
          <w:szCs w:val="30"/>
          <w:highlight w:val="none"/>
          <w:lang w:val="en-US" w:eastAsia="zh-CN" w:bidi="ar-SA"/>
        </w:rPr>
        <w:t>6</w:t>
      </w:r>
      <w:r>
        <w:rPr>
          <w:rFonts w:hint="eastAsia" w:ascii="彩虹粗仿宋" w:hAnsi="Times New Roman" w:eastAsia="彩虹粗仿宋" w:cs="Times New Roman"/>
          <w:kern w:val="2"/>
          <w:sz w:val="30"/>
          <w:szCs w:val="30"/>
          <w:highlight w:val="none"/>
          <w:lang w:val="en-US" w:eastAsia="zh-CN" w:bidi="ar-SA"/>
        </w:rPr>
        <w:t>. 供应商需要保证指定一名高级技术人员兼职供应商在我行项目实施地的代表，以协助解决合作中总体控制、协调等问题。</w:t>
      </w:r>
    </w:p>
    <w:p>
      <w:pPr>
        <w:pStyle w:val="3"/>
        <w:shd w:val="clear" w:color="auto" w:fill="FFFFFF"/>
        <w:spacing w:before="0" w:beforeAutospacing="0" w:after="0" w:afterAutospacing="0" w:line="480" w:lineRule="atLeast"/>
        <w:ind w:firstLine="555"/>
        <w:jc w:val="both"/>
        <w:rPr>
          <w:rFonts w:hint="eastAsia" w:ascii="彩虹粗仿宋" w:hAnsi="Times New Roman" w:eastAsia="彩虹粗仿宋" w:cs="Times New Roman"/>
          <w:kern w:val="2"/>
          <w:sz w:val="30"/>
          <w:szCs w:val="30"/>
          <w:highlight w:val="none"/>
          <w:lang w:val="en-US" w:eastAsia="zh-CN" w:bidi="ar-SA"/>
        </w:rPr>
      </w:pPr>
      <w:r>
        <w:rPr>
          <w:rFonts w:hint="eastAsia" w:ascii="彩虹粗仿宋" w:hAnsi="Times New Roman" w:cs="Times New Roman"/>
          <w:kern w:val="2"/>
          <w:sz w:val="30"/>
          <w:szCs w:val="30"/>
          <w:highlight w:val="none"/>
          <w:lang w:val="en-US" w:eastAsia="zh-CN" w:bidi="ar-SA"/>
        </w:rPr>
        <w:t>7</w:t>
      </w:r>
      <w:r>
        <w:rPr>
          <w:rFonts w:hint="eastAsia" w:ascii="彩虹粗仿宋" w:hAnsi="Times New Roman" w:eastAsia="彩虹粗仿宋" w:cs="Times New Roman"/>
          <w:kern w:val="2"/>
          <w:sz w:val="30"/>
          <w:szCs w:val="30"/>
          <w:highlight w:val="none"/>
          <w:lang w:val="en-US" w:eastAsia="zh-CN" w:bidi="ar-SA"/>
        </w:rPr>
        <w:t>. 本次采购与上期采购连续性较强，供应商除具备上述基本要求外，在业务方面，应对我行特色业务种类、开展方式、办理流程有一定了解；在技术方面，应熟悉我行企业级架构，具备运用我行应用框架、中台能力进行开发的能力及经验，熟悉我行移动互联平台、穿山甲平台、低代码平台、RPA平台并具备基于平台开发的能力及经验。</w:t>
      </w:r>
    </w:p>
    <w:p>
      <w:pPr>
        <w:pStyle w:val="3"/>
        <w:shd w:val="clear" w:color="auto" w:fill="FFFFFF"/>
        <w:spacing w:before="0" w:beforeAutospacing="0" w:after="0" w:afterAutospacing="0" w:line="480" w:lineRule="atLeast"/>
        <w:ind w:firstLine="555"/>
        <w:jc w:val="both"/>
        <w:rPr>
          <w:rFonts w:hint="eastAsia" w:ascii="彩虹粗仿宋" w:hAnsi="Times New Roman" w:eastAsia="彩虹粗仿宋" w:cs="Times New Roman"/>
          <w:kern w:val="2"/>
          <w:sz w:val="30"/>
          <w:szCs w:val="30"/>
          <w:highlight w:val="none"/>
          <w:lang w:val="en-US" w:eastAsia="zh-CN" w:bidi="ar-SA"/>
        </w:rPr>
      </w:pPr>
      <w:r>
        <w:rPr>
          <w:rFonts w:hint="eastAsia" w:ascii="彩虹粗仿宋" w:hAnsi="Times New Roman" w:eastAsia="彩虹粗仿宋" w:cs="Times New Roman"/>
          <w:kern w:val="2"/>
          <w:sz w:val="30"/>
          <w:szCs w:val="30"/>
          <w:highlight w:val="none"/>
          <w:lang w:val="en-US" w:eastAsia="zh-CN" w:bidi="ar-SA"/>
        </w:rPr>
        <w:t>（三）人员资质及角色</w:t>
      </w:r>
    </w:p>
    <w:p>
      <w:pPr>
        <w:pStyle w:val="3"/>
        <w:shd w:val="clear" w:color="auto" w:fill="FFFFFF"/>
        <w:spacing w:before="0" w:beforeAutospacing="0" w:after="0" w:afterAutospacing="0" w:line="480" w:lineRule="atLeast"/>
        <w:ind w:firstLine="555"/>
        <w:jc w:val="both"/>
        <w:rPr>
          <w:rFonts w:hint="eastAsia" w:ascii="彩虹粗仿宋" w:hAnsi="Times New Roman" w:eastAsia="彩虹粗仿宋" w:cs="Times New Roman"/>
          <w:kern w:val="2"/>
          <w:sz w:val="30"/>
          <w:szCs w:val="30"/>
          <w:highlight w:val="none"/>
          <w:lang w:val="en-US" w:eastAsia="zh-CN" w:bidi="ar-SA"/>
        </w:rPr>
      </w:pPr>
      <w:r>
        <w:rPr>
          <w:rFonts w:hint="eastAsia" w:ascii="彩虹粗仿宋" w:hAnsi="Times New Roman" w:eastAsia="彩虹粗仿宋" w:cs="Times New Roman"/>
          <w:kern w:val="2"/>
          <w:sz w:val="30"/>
          <w:szCs w:val="30"/>
          <w:highlight w:val="none"/>
          <w:lang w:val="en-US" w:eastAsia="zh-CN" w:bidi="ar-SA"/>
        </w:rPr>
        <w:t>本次资源池继续设置高级工程师、中级工程师、初级工程师三类人员资质，人员资质定级标准参考下表，最终在资质标准基础上结合工作表现由我方最终核定人员资质。</w:t>
      </w:r>
    </w:p>
    <w:tbl>
      <w:tblPr>
        <w:tblStyle w:val="4"/>
        <w:tblW w:w="0" w:type="auto"/>
        <w:jc w:val="center"/>
        <w:tblLayout w:type="fixed"/>
        <w:tblCellMar>
          <w:top w:w="0" w:type="dxa"/>
          <w:left w:w="108" w:type="dxa"/>
          <w:bottom w:w="0" w:type="dxa"/>
          <w:right w:w="108" w:type="dxa"/>
        </w:tblCellMar>
      </w:tblPr>
      <w:tblGrid>
        <w:gridCol w:w="1268"/>
        <w:gridCol w:w="1904"/>
        <w:gridCol w:w="4967"/>
      </w:tblGrid>
      <w:tr>
        <w:tblPrEx>
          <w:tblCellMar>
            <w:top w:w="0" w:type="dxa"/>
            <w:left w:w="108" w:type="dxa"/>
            <w:bottom w:w="0" w:type="dxa"/>
            <w:right w:w="108" w:type="dxa"/>
          </w:tblCellMar>
        </w:tblPrEx>
        <w:trPr>
          <w:trHeight w:val="622" w:hRule="atLeast"/>
          <w:jc w:val="center"/>
        </w:trPr>
        <w:tc>
          <w:tcPr>
            <w:tcW w:w="1268"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adjustRightInd w:val="0"/>
              <w:snapToGrid w:val="0"/>
              <w:spacing w:line="240" w:lineRule="atLeast"/>
              <w:rPr>
                <w:rFonts w:ascii="彩虹粗仿宋"/>
                <w:b/>
                <w:color w:val="000000" w:themeColor="text1"/>
                <w:sz w:val="30"/>
                <w:szCs w:val="30"/>
                <w:highlight w:val="none"/>
                <w14:textFill>
                  <w14:solidFill>
                    <w14:schemeClr w14:val="tx1"/>
                  </w14:solidFill>
                </w14:textFill>
              </w:rPr>
            </w:pPr>
            <w:r>
              <w:rPr>
                <w:rFonts w:hint="eastAsia" w:ascii="彩虹粗仿宋"/>
                <w:b/>
                <w:color w:val="000000" w:themeColor="text1"/>
                <w:sz w:val="30"/>
                <w:szCs w:val="30"/>
                <w:highlight w:val="none"/>
                <w14:textFill>
                  <w14:solidFill>
                    <w14:schemeClr w14:val="tx1"/>
                  </w14:solidFill>
                </w14:textFill>
              </w:rPr>
              <w:t>人员资质</w:t>
            </w:r>
          </w:p>
        </w:tc>
        <w:tc>
          <w:tcPr>
            <w:tcW w:w="1904"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adjustRightInd w:val="0"/>
              <w:snapToGrid w:val="0"/>
              <w:spacing w:line="240" w:lineRule="atLeast"/>
              <w:rPr>
                <w:rFonts w:ascii="彩虹粗仿宋"/>
                <w:b/>
                <w:color w:val="000000" w:themeColor="text1"/>
                <w:sz w:val="30"/>
                <w:szCs w:val="30"/>
                <w:highlight w:val="none"/>
                <w14:textFill>
                  <w14:solidFill>
                    <w14:schemeClr w14:val="tx1"/>
                  </w14:solidFill>
                </w14:textFill>
              </w:rPr>
            </w:pPr>
            <w:r>
              <w:rPr>
                <w:rFonts w:hint="eastAsia" w:ascii="彩虹粗仿宋"/>
                <w:b/>
                <w:color w:val="000000" w:themeColor="text1"/>
                <w:sz w:val="30"/>
                <w:szCs w:val="30"/>
                <w:highlight w:val="none"/>
                <w14:textFill>
                  <w14:solidFill>
                    <w14:schemeClr w14:val="tx1"/>
                  </w14:solidFill>
                </w14:textFill>
              </w:rPr>
              <w:t>学历要求</w:t>
            </w:r>
          </w:p>
        </w:tc>
        <w:tc>
          <w:tcPr>
            <w:tcW w:w="4967"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adjustRightInd w:val="0"/>
              <w:snapToGrid w:val="0"/>
              <w:spacing w:line="240" w:lineRule="atLeast"/>
              <w:rPr>
                <w:rFonts w:ascii="彩虹粗仿宋"/>
                <w:b/>
                <w:color w:val="000000" w:themeColor="text1"/>
                <w:sz w:val="30"/>
                <w:szCs w:val="30"/>
                <w:highlight w:val="none"/>
                <w14:textFill>
                  <w14:solidFill>
                    <w14:schemeClr w14:val="tx1"/>
                  </w14:solidFill>
                </w14:textFill>
              </w:rPr>
            </w:pPr>
            <w:r>
              <w:rPr>
                <w:rFonts w:hint="eastAsia" w:ascii="彩虹粗仿宋"/>
                <w:b/>
                <w:color w:val="000000" w:themeColor="text1"/>
                <w:sz w:val="30"/>
                <w:szCs w:val="30"/>
                <w:highlight w:val="none"/>
                <w14:textFill>
                  <w14:solidFill>
                    <w14:schemeClr w14:val="tx1"/>
                  </w14:solidFill>
                </w14:textFill>
              </w:rPr>
              <w:t>工作年限要求</w:t>
            </w:r>
          </w:p>
        </w:tc>
      </w:tr>
      <w:tr>
        <w:tblPrEx>
          <w:tblCellMar>
            <w:top w:w="0" w:type="dxa"/>
            <w:left w:w="108" w:type="dxa"/>
            <w:bottom w:w="0" w:type="dxa"/>
            <w:right w:w="108" w:type="dxa"/>
          </w:tblCellMar>
        </w:tblPrEx>
        <w:trPr>
          <w:trHeight w:val="1066" w:hRule="atLeast"/>
          <w:jc w:val="center"/>
        </w:trPr>
        <w:tc>
          <w:tcPr>
            <w:tcW w:w="12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adjustRightInd w:val="0"/>
              <w:snapToGrid w:val="0"/>
              <w:spacing w:line="240" w:lineRule="atLeast"/>
              <w:rPr>
                <w:rFonts w:ascii="彩虹粗仿宋"/>
                <w:color w:val="000000" w:themeColor="text1"/>
                <w:sz w:val="30"/>
                <w:szCs w:val="30"/>
                <w:highlight w:val="none"/>
                <w14:textFill>
                  <w14:solidFill>
                    <w14:schemeClr w14:val="tx1"/>
                  </w14:solidFill>
                </w14:textFill>
              </w:rPr>
            </w:pPr>
            <w:r>
              <w:rPr>
                <w:rFonts w:hint="eastAsia" w:ascii="彩虹粗仿宋"/>
                <w:color w:val="000000" w:themeColor="text1"/>
                <w:sz w:val="30"/>
                <w:szCs w:val="30"/>
                <w:highlight w:val="none"/>
                <w14:textFill>
                  <w14:solidFill>
                    <w14:schemeClr w14:val="tx1"/>
                  </w14:solidFill>
                </w14:textFill>
              </w:rPr>
              <w:t>高级工程师</w:t>
            </w:r>
          </w:p>
        </w:tc>
        <w:tc>
          <w:tcPr>
            <w:tcW w:w="190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adjustRightInd w:val="0"/>
              <w:snapToGrid w:val="0"/>
              <w:spacing w:line="240" w:lineRule="atLeast"/>
              <w:rPr>
                <w:rFonts w:ascii="彩虹粗仿宋"/>
                <w:color w:val="000000" w:themeColor="text1"/>
                <w:sz w:val="30"/>
                <w:szCs w:val="30"/>
                <w:highlight w:val="none"/>
                <w14:textFill>
                  <w14:solidFill>
                    <w14:schemeClr w14:val="tx1"/>
                  </w14:solidFill>
                </w14:textFill>
              </w:rPr>
            </w:pPr>
            <w:r>
              <w:rPr>
                <w:rFonts w:hint="eastAsia" w:ascii="彩虹粗仿宋"/>
                <w:color w:val="000000" w:themeColor="text1"/>
                <w:sz w:val="30"/>
                <w:szCs w:val="30"/>
                <w:highlight w:val="none"/>
                <w14:textFill>
                  <w14:solidFill>
                    <w14:schemeClr w14:val="tx1"/>
                  </w14:solidFill>
                </w14:textFill>
              </w:rPr>
              <w:t>本科以上学历</w:t>
            </w:r>
          </w:p>
        </w:tc>
        <w:tc>
          <w:tcPr>
            <w:tcW w:w="4967"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adjustRightInd w:val="0"/>
              <w:snapToGrid w:val="0"/>
              <w:spacing w:line="240" w:lineRule="atLeast"/>
              <w:rPr>
                <w:rFonts w:ascii="彩虹粗仿宋"/>
                <w:color w:val="000000" w:themeColor="text1"/>
                <w:sz w:val="30"/>
                <w:szCs w:val="30"/>
                <w:highlight w:val="none"/>
                <w14:textFill>
                  <w14:solidFill>
                    <w14:schemeClr w14:val="tx1"/>
                  </w14:solidFill>
                </w14:textFill>
              </w:rPr>
            </w:pPr>
            <w:r>
              <w:rPr>
                <w:rFonts w:hint="eastAsia" w:ascii="彩虹粗仿宋"/>
                <w:color w:val="000000" w:themeColor="text1"/>
                <w:sz w:val="30"/>
                <w:szCs w:val="30"/>
                <w:highlight w:val="none"/>
                <w14:textFill>
                  <w14:solidFill>
                    <w14:schemeClr w14:val="tx1"/>
                  </w14:solidFill>
                </w14:textFill>
              </w:rPr>
              <w:t>本科毕业，工作9年</w:t>
            </w:r>
            <w:r>
              <w:rPr>
                <w:rFonts w:hint="eastAsia" w:ascii="彩虹粗仿宋"/>
                <w:color w:val="000000" w:themeColor="text1"/>
                <w:sz w:val="30"/>
                <w:szCs w:val="30"/>
                <w:highlight w:val="none"/>
                <w:lang w:val="en-US" w:eastAsia="zh-CN"/>
                <w14:textFill>
                  <w14:solidFill>
                    <w14:schemeClr w14:val="tx1"/>
                  </w14:solidFill>
                </w14:textFill>
              </w:rPr>
              <w:t>及以上</w:t>
            </w:r>
          </w:p>
        </w:tc>
      </w:tr>
      <w:tr>
        <w:tblPrEx>
          <w:tblCellMar>
            <w:top w:w="0" w:type="dxa"/>
            <w:left w:w="108" w:type="dxa"/>
            <w:bottom w:w="0" w:type="dxa"/>
            <w:right w:w="108" w:type="dxa"/>
          </w:tblCellMar>
        </w:tblPrEx>
        <w:trPr>
          <w:trHeight w:val="1066" w:hRule="atLeast"/>
          <w:jc w:val="center"/>
        </w:trPr>
        <w:tc>
          <w:tcPr>
            <w:tcW w:w="12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adjustRightInd w:val="0"/>
              <w:snapToGrid w:val="0"/>
              <w:spacing w:line="240" w:lineRule="atLeast"/>
              <w:rPr>
                <w:rFonts w:ascii="彩虹粗仿宋"/>
                <w:color w:val="000000" w:themeColor="text1"/>
                <w:sz w:val="30"/>
                <w:szCs w:val="30"/>
                <w:highlight w:val="none"/>
                <w14:textFill>
                  <w14:solidFill>
                    <w14:schemeClr w14:val="tx1"/>
                  </w14:solidFill>
                </w14:textFill>
              </w:rPr>
            </w:pPr>
            <w:r>
              <w:rPr>
                <w:rFonts w:hint="eastAsia" w:ascii="彩虹粗仿宋"/>
                <w:color w:val="000000" w:themeColor="text1"/>
                <w:sz w:val="30"/>
                <w:szCs w:val="30"/>
                <w:highlight w:val="none"/>
                <w14:textFill>
                  <w14:solidFill>
                    <w14:schemeClr w14:val="tx1"/>
                  </w14:solidFill>
                </w14:textFill>
              </w:rPr>
              <w:t>中级工程师</w:t>
            </w:r>
          </w:p>
        </w:tc>
        <w:tc>
          <w:tcPr>
            <w:tcW w:w="190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adjustRightInd w:val="0"/>
              <w:snapToGrid w:val="0"/>
              <w:spacing w:line="240" w:lineRule="atLeast"/>
              <w:rPr>
                <w:rFonts w:ascii="彩虹粗仿宋"/>
                <w:color w:val="000000" w:themeColor="text1"/>
                <w:sz w:val="30"/>
                <w:szCs w:val="30"/>
                <w:highlight w:val="none"/>
                <w14:textFill>
                  <w14:solidFill>
                    <w14:schemeClr w14:val="tx1"/>
                  </w14:solidFill>
                </w14:textFill>
              </w:rPr>
            </w:pPr>
            <w:r>
              <w:rPr>
                <w:rFonts w:hint="eastAsia" w:ascii="彩虹粗仿宋"/>
                <w:color w:val="000000" w:themeColor="text1"/>
                <w:sz w:val="30"/>
                <w:szCs w:val="30"/>
                <w:highlight w:val="none"/>
                <w14:textFill>
                  <w14:solidFill>
                    <w14:schemeClr w14:val="tx1"/>
                  </w14:solidFill>
                </w14:textFill>
              </w:rPr>
              <w:t>本科以上学历</w:t>
            </w:r>
          </w:p>
        </w:tc>
        <w:tc>
          <w:tcPr>
            <w:tcW w:w="4967"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adjustRightInd w:val="0"/>
              <w:snapToGrid w:val="0"/>
              <w:spacing w:line="240" w:lineRule="atLeast"/>
              <w:rPr>
                <w:rFonts w:ascii="彩虹粗仿宋"/>
                <w:color w:val="000000" w:themeColor="text1"/>
                <w:sz w:val="30"/>
                <w:szCs w:val="30"/>
                <w:highlight w:val="none"/>
                <w14:textFill>
                  <w14:solidFill>
                    <w14:schemeClr w14:val="tx1"/>
                  </w14:solidFill>
                </w14:textFill>
              </w:rPr>
            </w:pPr>
            <w:r>
              <w:rPr>
                <w:rFonts w:hint="eastAsia" w:ascii="彩虹粗仿宋"/>
                <w:color w:val="000000" w:themeColor="text1"/>
                <w:sz w:val="30"/>
                <w:szCs w:val="30"/>
                <w:highlight w:val="none"/>
                <w14:textFill>
                  <w14:solidFill>
                    <w14:schemeClr w14:val="tx1"/>
                  </w14:solidFill>
                </w14:textFill>
              </w:rPr>
              <w:t>本科毕业，工作6年</w:t>
            </w:r>
            <w:r>
              <w:rPr>
                <w:rFonts w:hint="eastAsia" w:ascii="彩虹粗仿宋"/>
                <w:color w:val="000000" w:themeColor="text1"/>
                <w:sz w:val="30"/>
                <w:szCs w:val="30"/>
                <w:highlight w:val="none"/>
                <w:lang w:val="en-US" w:eastAsia="zh-CN"/>
                <w14:textFill>
                  <w14:solidFill>
                    <w14:schemeClr w14:val="tx1"/>
                  </w14:solidFill>
                </w14:textFill>
              </w:rPr>
              <w:t>及以上</w:t>
            </w:r>
          </w:p>
        </w:tc>
      </w:tr>
      <w:tr>
        <w:tblPrEx>
          <w:tblCellMar>
            <w:top w:w="0" w:type="dxa"/>
            <w:left w:w="108" w:type="dxa"/>
            <w:bottom w:w="0" w:type="dxa"/>
            <w:right w:w="108" w:type="dxa"/>
          </w:tblCellMar>
        </w:tblPrEx>
        <w:trPr>
          <w:trHeight w:val="979" w:hRule="atLeast"/>
          <w:jc w:val="center"/>
        </w:trPr>
        <w:tc>
          <w:tcPr>
            <w:tcW w:w="12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adjustRightInd w:val="0"/>
              <w:snapToGrid w:val="0"/>
              <w:spacing w:line="240" w:lineRule="atLeast"/>
              <w:rPr>
                <w:rFonts w:ascii="彩虹粗仿宋"/>
                <w:color w:val="000000" w:themeColor="text1"/>
                <w:sz w:val="30"/>
                <w:szCs w:val="30"/>
                <w:highlight w:val="none"/>
                <w14:textFill>
                  <w14:solidFill>
                    <w14:schemeClr w14:val="tx1"/>
                  </w14:solidFill>
                </w14:textFill>
              </w:rPr>
            </w:pPr>
            <w:r>
              <w:rPr>
                <w:rFonts w:hint="eastAsia" w:ascii="彩虹粗仿宋"/>
                <w:color w:val="000000" w:themeColor="text1"/>
                <w:sz w:val="30"/>
                <w:szCs w:val="30"/>
                <w:highlight w:val="none"/>
                <w14:textFill>
                  <w14:solidFill>
                    <w14:schemeClr w14:val="tx1"/>
                  </w14:solidFill>
                </w14:textFill>
              </w:rPr>
              <w:t>初级工程师</w:t>
            </w:r>
          </w:p>
        </w:tc>
        <w:tc>
          <w:tcPr>
            <w:tcW w:w="190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adjustRightInd w:val="0"/>
              <w:snapToGrid w:val="0"/>
              <w:spacing w:line="240" w:lineRule="atLeast"/>
              <w:rPr>
                <w:rFonts w:ascii="彩虹粗仿宋"/>
                <w:color w:val="000000" w:themeColor="text1"/>
                <w:sz w:val="30"/>
                <w:szCs w:val="30"/>
                <w:highlight w:val="none"/>
                <w14:textFill>
                  <w14:solidFill>
                    <w14:schemeClr w14:val="tx1"/>
                  </w14:solidFill>
                </w14:textFill>
              </w:rPr>
            </w:pPr>
            <w:r>
              <w:rPr>
                <w:rFonts w:hint="eastAsia" w:ascii="彩虹粗仿宋"/>
                <w:color w:val="000000" w:themeColor="text1"/>
                <w:sz w:val="30"/>
                <w:szCs w:val="30"/>
                <w:highlight w:val="none"/>
                <w14:textFill>
                  <w14:solidFill>
                    <w14:schemeClr w14:val="tx1"/>
                  </w14:solidFill>
                </w14:textFill>
              </w:rPr>
              <w:t>本科以上学历</w:t>
            </w:r>
          </w:p>
        </w:tc>
        <w:tc>
          <w:tcPr>
            <w:tcW w:w="4967"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adjustRightInd w:val="0"/>
              <w:snapToGrid w:val="0"/>
              <w:spacing w:line="240" w:lineRule="atLeast"/>
              <w:rPr>
                <w:rFonts w:hint="default" w:ascii="彩虹粗仿宋" w:eastAsia="彩虹粗仿宋"/>
                <w:color w:val="000000" w:themeColor="text1"/>
                <w:sz w:val="30"/>
                <w:szCs w:val="30"/>
                <w:highlight w:val="none"/>
                <w:lang w:val="en-US" w:eastAsia="zh-CN"/>
                <w14:textFill>
                  <w14:solidFill>
                    <w14:schemeClr w14:val="tx1"/>
                  </w14:solidFill>
                </w14:textFill>
              </w:rPr>
            </w:pPr>
            <w:r>
              <w:rPr>
                <w:rFonts w:hint="eastAsia" w:ascii="彩虹粗仿宋"/>
                <w:color w:val="000000" w:themeColor="text1"/>
                <w:sz w:val="30"/>
                <w:szCs w:val="30"/>
                <w:highlight w:val="none"/>
                <w14:textFill>
                  <w14:solidFill>
                    <w14:schemeClr w14:val="tx1"/>
                  </w14:solidFill>
                </w14:textFill>
              </w:rPr>
              <w:t>本科毕业，工作</w:t>
            </w:r>
            <w:r>
              <w:rPr>
                <w:rFonts w:hint="eastAsia" w:ascii="彩虹粗仿宋"/>
                <w:color w:val="000000" w:themeColor="text1"/>
                <w:sz w:val="30"/>
                <w:szCs w:val="30"/>
                <w:highlight w:val="none"/>
                <w:lang w:val="en-US" w:eastAsia="zh-CN"/>
                <w14:textFill>
                  <w14:solidFill>
                    <w14:schemeClr w14:val="tx1"/>
                  </w14:solidFill>
                </w14:textFill>
              </w:rPr>
              <w:t>3</w:t>
            </w:r>
            <w:r>
              <w:rPr>
                <w:rFonts w:hint="eastAsia" w:ascii="彩虹粗仿宋"/>
                <w:color w:val="000000" w:themeColor="text1"/>
                <w:sz w:val="30"/>
                <w:szCs w:val="30"/>
                <w:highlight w:val="none"/>
                <w14:textFill>
                  <w14:solidFill>
                    <w14:schemeClr w14:val="tx1"/>
                  </w14:solidFill>
                </w14:textFill>
              </w:rPr>
              <w:t>年</w:t>
            </w:r>
            <w:r>
              <w:rPr>
                <w:rFonts w:hint="eastAsia" w:ascii="彩虹粗仿宋"/>
                <w:color w:val="000000" w:themeColor="text1"/>
                <w:sz w:val="30"/>
                <w:szCs w:val="30"/>
                <w:highlight w:val="none"/>
                <w:lang w:val="en-US" w:eastAsia="zh-CN"/>
                <w14:textFill>
                  <w14:solidFill>
                    <w14:schemeClr w14:val="tx1"/>
                  </w14:solidFill>
                </w14:textFill>
              </w:rPr>
              <w:t>及以上</w:t>
            </w:r>
          </w:p>
        </w:tc>
      </w:tr>
    </w:tbl>
    <w:p>
      <w:pPr>
        <w:adjustRightInd w:val="0"/>
        <w:snapToGrid w:val="0"/>
        <w:spacing w:line="560" w:lineRule="atLeast"/>
        <w:ind w:firstLine="600" w:firstLineChars="200"/>
        <w:rPr>
          <w:rFonts w:hint="eastAsia" w:ascii="彩虹粗仿宋" w:hAnsi="Times New Roman" w:eastAsia="彩虹粗仿宋" w:cs="Times New Roman"/>
          <w:kern w:val="2"/>
          <w:sz w:val="30"/>
          <w:szCs w:val="30"/>
          <w:highlight w:val="none"/>
          <w:lang w:val="en-US" w:eastAsia="zh-CN" w:bidi="ar-SA"/>
        </w:rPr>
      </w:pPr>
      <w:r>
        <w:rPr>
          <w:rFonts w:hint="eastAsia" w:ascii="彩虹粗仿宋" w:hAnsi="Times New Roman" w:eastAsia="彩虹粗仿宋" w:cs="Times New Roman"/>
          <w:kern w:val="2"/>
          <w:sz w:val="30"/>
          <w:szCs w:val="30"/>
          <w:highlight w:val="none"/>
          <w:lang w:val="en-US" w:eastAsia="zh-CN" w:bidi="ar-SA"/>
        </w:rPr>
        <w:t>外包人员毕业学校需列入国家相关部门公布的正规高等院校名单，专业范围包括我国高等教育学科分类中的理学、工学、农学、医学、管理学、经济学、军事学、艺术八大门类学科的下属专业。</w:t>
      </w:r>
    </w:p>
    <w:p>
      <w:pPr>
        <w:adjustRightInd w:val="0"/>
        <w:snapToGrid w:val="0"/>
        <w:spacing w:line="560" w:lineRule="atLeast"/>
        <w:ind w:firstLine="600" w:firstLineChars="200"/>
        <w:rPr>
          <w:rFonts w:hint="eastAsia" w:ascii="彩虹粗仿宋" w:hAnsi="Times New Roman" w:eastAsia="彩虹粗仿宋" w:cs="Times New Roman"/>
          <w:kern w:val="2"/>
          <w:sz w:val="30"/>
          <w:szCs w:val="30"/>
          <w:highlight w:val="none"/>
          <w:lang w:val="en-US" w:eastAsia="zh-CN" w:bidi="ar-SA"/>
        </w:rPr>
      </w:pPr>
      <w:r>
        <w:rPr>
          <w:rFonts w:hint="eastAsia" w:ascii="彩虹粗仿宋" w:hAnsi="Times New Roman" w:eastAsia="彩虹粗仿宋" w:cs="Times New Roman"/>
          <w:kern w:val="2"/>
          <w:sz w:val="30"/>
          <w:szCs w:val="30"/>
          <w:highlight w:val="none"/>
          <w:lang w:val="en-US" w:eastAsia="zh-CN" w:bidi="ar-SA"/>
        </w:rPr>
        <w:t>（四）服务数量</w:t>
      </w:r>
    </w:p>
    <w:p>
      <w:pPr>
        <w:spacing w:line="560" w:lineRule="exact"/>
        <w:ind w:firstLine="600" w:firstLineChars="200"/>
        <w:rPr>
          <w:rFonts w:hint="eastAsia" w:ascii="彩虹粗仿宋" w:hAnsi="Times New Roman" w:eastAsia="彩虹粗仿宋" w:cs="Times New Roman"/>
          <w:kern w:val="2"/>
          <w:sz w:val="30"/>
          <w:szCs w:val="30"/>
          <w:highlight w:val="none"/>
          <w:lang w:val="en-US" w:eastAsia="zh-CN" w:bidi="ar-SA"/>
        </w:rPr>
      </w:pPr>
      <w:r>
        <w:rPr>
          <w:rFonts w:hint="eastAsia" w:ascii="彩虹粗仿宋" w:hAnsi="Times New Roman" w:eastAsia="彩虹粗仿宋" w:cs="Times New Roman"/>
          <w:kern w:val="2"/>
          <w:sz w:val="30"/>
          <w:szCs w:val="30"/>
          <w:highlight w:val="none"/>
          <w:lang w:val="en-US" w:eastAsia="zh-CN" w:bidi="ar-SA"/>
        </w:rPr>
        <w:t>本次资源池</w:t>
      </w:r>
      <w:r>
        <w:rPr>
          <w:rFonts w:hint="eastAsia" w:ascii="彩虹粗仿宋" w:cs="Times New Roman"/>
          <w:kern w:val="2"/>
          <w:sz w:val="30"/>
          <w:szCs w:val="30"/>
          <w:highlight w:val="none"/>
          <w:lang w:val="en-US" w:eastAsia="zh-CN" w:bidi="ar-SA"/>
        </w:rPr>
        <w:t>项目将通过竞争性磋商最终确定4家以内的入选供应商，资源池项目总的</w:t>
      </w:r>
      <w:r>
        <w:rPr>
          <w:rFonts w:hint="eastAsia" w:ascii="彩虹粗仿宋" w:hAnsi="Times New Roman" w:eastAsia="彩虹粗仿宋" w:cs="Times New Roman"/>
          <w:kern w:val="2"/>
          <w:sz w:val="30"/>
          <w:szCs w:val="30"/>
          <w:highlight w:val="none"/>
          <w:lang w:val="en-US" w:eastAsia="zh-CN" w:bidi="ar-SA"/>
        </w:rPr>
        <w:t>有效工作量预计为249人月</w:t>
      </w:r>
      <w:r>
        <w:rPr>
          <w:rFonts w:hint="eastAsia" w:ascii="彩虹粗仿宋" w:cs="Times New Roman"/>
          <w:kern w:val="2"/>
          <w:sz w:val="30"/>
          <w:szCs w:val="30"/>
          <w:highlight w:val="none"/>
          <w:lang w:val="en-US" w:eastAsia="zh-CN" w:bidi="ar-SA"/>
        </w:rPr>
        <w:t>（</w:t>
      </w:r>
      <w:r>
        <w:rPr>
          <w:rFonts w:hint="eastAsia" w:ascii="彩虹粗仿宋" w:hAnsi="Times New Roman" w:eastAsia="彩虹粗仿宋" w:cs="Times New Roman"/>
          <w:kern w:val="2"/>
          <w:sz w:val="30"/>
          <w:szCs w:val="30"/>
          <w:highlight w:val="none"/>
          <w:lang w:val="en-US" w:eastAsia="zh-CN" w:bidi="ar-SA"/>
        </w:rPr>
        <w:t>其中高级工程师约25人月，中级工程师约125人月，初级工程师约99人月</w:t>
      </w:r>
      <w:r>
        <w:rPr>
          <w:rFonts w:hint="eastAsia" w:ascii="彩虹粗仿宋" w:cs="Times New Roman"/>
          <w:kern w:val="2"/>
          <w:sz w:val="30"/>
          <w:szCs w:val="30"/>
          <w:highlight w:val="none"/>
          <w:lang w:val="en-US" w:eastAsia="zh-CN" w:bidi="ar-SA"/>
        </w:rPr>
        <w:t>）</w:t>
      </w:r>
      <w:r>
        <w:rPr>
          <w:rFonts w:hint="eastAsia" w:ascii="彩虹粗仿宋" w:hAnsi="Times New Roman" w:eastAsia="彩虹粗仿宋" w:cs="Times New Roman"/>
          <w:kern w:val="2"/>
          <w:sz w:val="30"/>
          <w:szCs w:val="30"/>
          <w:highlight w:val="none"/>
          <w:lang w:val="en-US" w:eastAsia="zh-CN" w:bidi="ar-SA"/>
        </w:rPr>
        <w:t>，以实际下单工作量为准</w:t>
      </w:r>
      <w:r>
        <w:rPr>
          <w:rFonts w:hint="eastAsia" w:ascii="彩虹粗仿宋" w:cs="Times New Roman"/>
          <w:kern w:val="2"/>
          <w:sz w:val="30"/>
          <w:szCs w:val="30"/>
          <w:highlight w:val="none"/>
          <w:lang w:val="en-US" w:eastAsia="zh-CN" w:bidi="ar-SA"/>
        </w:rPr>
        <w:t>，工作量将以入选供应商在竞争性磋商中的排名顺序按比例分配</w:t>
      </w:r>
      <w:r>
        <w:rPr>
          <w:rFonts w:hint="eastAsia" w:ascii="彩虹粗仿宋" w:hAnsi="Times New Roman" w:eastAsia="彩虹粗仿宋" w:cs="Times New Roman"/>
          <w:kern w:val="2"/>
          <w:sz w:val="30"/>
          <w:szCs w:val="30"/>
          <w:highlight w:val="none"/>
          <w:lang w:val="en-US" w:eastAsia="zh-CN" w:bidi="ar-SA"/>
        </w:rPr>
        <w:t>。项目实施过程中，我行将根据项目实际需要向供应商下达订单，订单内容包括人员资质要求及人员数量。供应商应提供符合要求的人员清单作为订单附件，并保证项目实施过程中人员稳定。（注：有效工作量——1人月为22天*8小时）</w:t>
      </w:r>
    </w:p>
    <w:p>
      <w:pPr>
        <w:adjustRightInd w:val="0"/>
        <w:snapToGrid w:val="0"/>
        <w:spacing w:line="560" w:lineRule="atLeast"/>
        <w:ind w:firstLine="600" w:firstLineChars="200"/>
        <w:rPr>
          <w:rFonts w:ascii="彩虹黑体" w:hAnsi="宋体" w:eastAsia="彩虹黑体"/>
          <w:sz w:val="30"/>
          <w:szCs w:val="30"/>
          <w:highlight w:val="none"/>
        </w:rPr>
      </w:pPr>
      <w:r>
        <w:rPr>
          <w:rFonts w:hint="eastAsia" w:ascii="彩虹黑体" w:hAnsi="宋体" w:eastAsia="彩虹黑体"/>
          <w:sz w:val="30"/>
          <w:szCs w:val="30"/>
          <w:highlight w:val="none"/>
        </w:rPr>
        <w:t>四、项目实施的环境要求</w:t>
      </w:r>
    </w:p>
    <w:p>
      <w:pPr>
        <w:adjustRightInd w:val="0"/>
        <w:snapToGrid w:val="0"/>
        <w:spacing w:line="560" w:lineRule="atLeast"/>
        <w:ind w:firstLine="600" w:firstLineChars="200"/>
        <w:rPr>
          <w:rFonts w:hint="eastAsia" w:ascii="彩虹粗仿宋" w:hAnsi="Times New Roman" w:eastAsia="彩虹粗仿宋" w:cs="Times New Roman"/>
          <w:kern w:val="2"/>
          <w:sz w:val="30"/>
          <w:szCs w:val="30"/>
          <w:highlight w:val="none"/>
          <w:lang w:val="en-US" w:eastAsia="zh-CN" w:bidi="ar-SA"/>
        </w:rPr>
      </w:pPr>
      <w:r>
        <w:rPr>
          <w:rFonts w:hint="eastAsia" w:ascii="彩虹粗仿宋" w:hAnsi="Times New Roman" w:eastAsia="彩虹粗仿宋" w:cs="Times New Roman"/>
          <w:kern w:val="2"/>
          <w:sz w:val="30"/>
          <w:szCs w:val="30"/>
          <w:highlight w:val="none"/>
          <w:lang w:val="en-US" w:eastAsia="zh-CN" w:bidi="ar-SA"/>
        </w:rPr>
        <w:t>供应商应能够派驻服务人员在我行项目实施地进行项目开发工作，全部为驻场实施，源代码均应储存在我行源代码库。</w:t>
      </w:r>
    </w:p>
    <w:p>
      <w:pPr>
        <w:adjustRightInd w:val="0"/>
        <w:snapToGrid w:val="0"/>
        <w:spacing w:line="560" w:lineRule="atLeast"/>
        <w:ind w:firstLine="600" w:firstLineChars="200"/>
        <w:rPr>
          <w:rFonts w:ascii="彩虹黑体" w:hAnsi="宋体" w:eastAsia="彩虹黑体"/>
          <w:sz w:val="30"/>
          <w:szCs w:val="30"/>
          <w:highlight w:val="none"/>
        </w:rPr>
      </w:pPr>
      <w:r>
        <w:rPr>
          <w:rFonts w:hint="eastAsia" w:ascii="彩虹黑体" w:hAnsi="宋体" w:eastAsia="彩虹黑体"/>
          <w:sz w:val="30"/>
          <w:szCs w:val="30"/>
          <w:highlight w:val="none"/>
        </w:rPr>
        <w:t>五、项目管理方面的要求</w:t>
      </w:r>
    </w:p>
    <w:p>
      <w:pPr>
        <w:adjustRightInd w:val="0"/>
        <w:snapToGrid w:val="0"/>
        <w:spacing w:line="560" w:lineRule="atLeast"/>
        <w:ind w:firstLine="600" w:firstLineChars="200"/>
        <w:rPr>
          <w:rFonts w:hint="eastAsia" w:ascii="彩虹粗仿宋" w:hAnsi="Times New Roman" w:eastAsia="彩虹粗仿宋" w:cs="Times New Roman"/>
          <w:kern w:val="2"/>
          <w:sz w:val="30"/>
          <w:szCs w:val="30"/>
          <w:highlight w:val="none"/>
          <w:lang w:val="en-US" w:eastAsia="zh-CN" w:bidi="ar-SA"/>
        </w:rPr>
      </w:pPr>
      <w:r>
        <w:rPr>
          <w:rFonts w:hint="eastAsia" w:ascii="彩虹粗仿宋" w:hAnsi="Times New Roman" w:eastAsia="彩虹粗仿宋" w:cs="Times New Roman"/>
          <w:kern w:val="2"/>
          <w:sz w:val="30"/>
          <w:szCs w:val="30"/>
          <w:highlight w:val="none"/>
          <w:lang w:val="en-US" w:eastAsia="zh-CN" w:bidi="ar-SA"/>
        </w:rPr>
        <w:t>1. 供应商不得将外包服务进行转包、变相转包。如涉及外包服务分包时，不得将外包服务的主要业务分包；主服务商对服务水平负总责，分包服务商对分包事项服务水平负连带责任，主服务商应采取措施确保分包服务提供商能够严格遵守外包合同或协议；主服务商对分包商进行监控，并对分包商的变更履行通知或报告审批义务。</w:t>
      </w:r>
    </w:p>
    <w:p>
      <w:pPr>
        <w:adjustRightInd w:val="0"/>
        <w:snapToGrid w:val="0"/>
        <w:spacing w:line="560" w:lineRule="atLeast"/>
        <w:ind w:firstLine="600" w:firstLineChars="200"/>
        <w:rPr>
          <w:rFonts w:hint="eastAsia" w:ascii="彩虹粗仿宋" w:hAnsi="Times New Roman" w:eastAsia="彩虹粗仿宋" w:cs="Times New Roman"/>
          <w:kern w:val="2"/>
          <w:sz w:val="30"/>
          <w:szCs w:val="30"/>
          <w:highlight w:val="none"/>
          <w:lang w:val="en-US" w:eastAsia="zh-CN" w:bidi="ar-SA"/>
        </w:rPr>
      </w:pPr>
      <w:r>
        <w:rPr>
          <w:rFonts w:hint="eastAsia" w:ascii="彩虹粗仿宋" w:hAnsi="Times New Roman" w:eastAsia="彩虹粗仿宋" w:cs="Times New Roman"/>
          <w:kern w:val="2"/>
          <w:sz w:val="30"/>
          <w:szCs w:val="30"/>
          <w:highlight w:val="none"/>
          <w:lang w:val="en-US" w:eastAsia="zh-CN" w:bidi="ar-SA"/>
        </w:rPr>
        <w:t>2.针对我行为入场的外包人员开通的代码访问权限，供应商内部不得私自借给他人使用。</w:t>
      </w:r>
    </w:p>
    <w:p>
      <w:pPr>
        <w:adjustRightInd w:val="0"/>
        <w:snapToGrid w:val="0"/>
        <w:spacing w:line="560" w:lineRule="atLeast"/>
        <w:ind w:firstLine="600" w:firstLineChars="200"/>
        <w:rPr>
          <w:rFonts w:hint="eastAsia" w:ascii="彩虹粗仿宋" w:hAnsi="Times New Roman" w:eastAsia="彩虹粗仿宋" w:cs="Times New Roman"/>
          <w:kern w:val="2"/>
          <w:sz w:val="30"/>
          <w:szCs w:val="30"/>
          <w:lang w:val="en-US" w:eastAsia="zh-CN" w:bidi="ar-SA"/>
        </w:rPr>
      </w:pPr>
      <w:r>
        <w:rPr>
          <w:rFonts w:hint="eastAsia" w:ascii="彩虹粗仿宋" w:hAnsi="Times New Roman" w:eastAsia="彩虹粗仿宋" w:cs="Times New Roman"/>
          <w:kern w:val="2"/>
          <w:sz w:val="30"/>
          <w:szCs w:val="30"/>
          <w:highlight w:val="none"/>
          <w:lang w:val="en-US" w:eastAsia="zh-CN" w:bidi="ar-SA"/>
        </w:rPr>
        <w:t>3.公司应制定代码编写安全规范，有效控制代码漏洞缺陷，要求开发人员参照规范编写代码。编码规范应对编码语言、编码风格、注释、标识符命名、可读性、变</w:t>
      </w:r>
      <w:r>
        <w:rPr>
          <w:rFonts w:hint="eastAsia" w:ascii="彩虹粗仿宋" w:hAnsi="Times New Roman" w:eastAsia="彩虹粗仿宋" w:cs="Times New Roman"/>
          <w:kern w:val="2"/>
          <w:sz w:val="30"/>
          <w:szCs w:val="30"/>
          <w:lang w:val="en-US" w:eastAsia="zh-CN" w:bidi="ar-SA"/>
        </w:rPr>
        <w:t>量与结构、函数与过程、可测性、程序效率等方面提出要求。</w:t>
      </w:r>
    </w:p>
    <w:p>
      <w:pPr>
        <w:adjustRightInd w:val="0"/>
        <w:snapToGrid w:val="0"/>
        <w:spacing w:line="560" w:lineRule="atLeast"/>
        <w:ind w:firstLine="600" w:firstLineChars="200"/>
        <w:rPr>
          <w:rFonts w:hint="eastAsia" w:ascii="彩虹粗仿宋" w:hAnsi="Times New Roman" w:eastAsia="彩虹粗仿宋" w:cs="Times New Roman"/>
          <w:kern w:val="2"/>
          <w:sz w:val="30"/>
          <w:szCs w:val="30"/>
          <w:lang w:val="en-US" w:eastAsia="zh-CN" w:bidi="ar-SA"/>
        </w:rPr>
      </w:pPr>
      <w:r>
        <w:rPr>
          <w:rFonts w:hint="eastAsia" w:ascii="彩虹粗仿宋" w:hAnsi="Times New Roman" w:eastAsia="彩虹粗仿宋" w:cs="Times New Roman"/>
          <w:kern w:val="2"/>
          <w:sz w:val="30"/>
          <w:szCs w:val="30"/>
          <w:lang w:val="en-US" w:eastAsia="zh-CN" w:bidi="ar-SA"/>
        </w:rPr>
        <w:t>4.公司应建立代码审查规定，对代码检查范围与内容进行规范：至少包括代码排版、注释、标识符命名、可读性、变量、函数与过程、程序效果等方面的检查。</w:t>
      </w:r>
    </w:p>
    <w:p>
      <w:pPr>
        <w:adjustRightInd w:val="0"/>
        <w:snapToGrid w:val="0"/>
        <w:spacing w:line="560" w:lineRule="atLeast"/>
        <w:ind w:firstLine="600" w:firstLineChars="200"/>
        <w:rPr>
          <w:rFonts w:hint="eastAsia" w:ascii="彩虹粗仿宋" w:hAnsi="Times New Roman" w:eastAsia="彩虹粗仿宋" w:cs="Times New Roman"/>
          <w:kern w:val="2"/>
          <w:sz w:val="30"/>
          <w:szCs w:val="30"/>
          <w:lang w:val="en-US" w:eastAsia="zh-CN" w:bidi="ar-SA"/>
        </w:rPr>
      </w:pPr>
      <w:r>
        <w:rPr>
          <w:rFonts w:hint="eastAsia" w:ascii="彩虹粗仿宋" w:hAnsi="Times New Roman" w:eastAsia="彩虹粗仿宋" w:cs="Times New Roman"/>
          <w:kern w:val="2"/>
          <w:sz w:val="30"/>
          <w:szCs w:val="30"/>
          <w:lang w:val="en-US" w:eastAsia="zh-CN" w:bidi="ar-SA"/>
        </w:rPr>
        <w:t>5.公司应定期编制代码检查报告：包括安全性检查、检查整改以及整改记录等。源代码安全核查过程中应对源代码采取保护措施。</w:t>
      </w:r>
    </w:p>
    <w:p>
      <w:pPr>
        <w:adjustRightInd w:val="0"/>
        <w:snapToGrid w:val="0"/>
        <w:spacing w:line="560" w:lineRule="atLeast"/>
        <w:ind w:firstLine="600" w:firstLineChars="200"/>
        <w:rPr>
          <w:rFonts w:hint="eastAsia" w:ascii="彩虹粗仿宋" w:hAnsi="Times New Roman" w:eastAsia="彩虹粗仿宋" w:cs="Times New Roman"/>
          <w:kern w:val="2"/>
          <w:sz w:val="30"/>
          <w:szCs w:val="30"/>
          <w:lang w:val="en-US" w:eastAsia="zh-CN" w:bidi="ar-SA"/>
        </w:rPr>
      </w:pPr>
      <w:r>
        <w:rPr>
          <w:rFonts w:hint="eastAsia" w:ascii="彩虹粗仿宋" w:hAnsi="Times New Roman" w:eastAsia="彩虹粗仿宋" w:cs="Times New Roman"/>
          <w:kern w:val="2"/>
          <w:sz w:val="30"/>
          <w:szCs w:val="30"/>
          <w:lang w:val="en-US" w:eastAsia="zh-CN" w:bidi="ar-SA"/>
        </w:rPr>
        <w:t>6.外包人员应严格遵守保密承诺，不得将开发的我行相关源代码及配置文件私自上传至互联网。测试过程中严禁使用真实客户数据。</w:t>
      </w:r>
    </w:p>
    <w:p>
      <w:pPr>
        <w:adjustRightInd w:val="0"/>
        <w:snapToGrid w:val="0"/>
        <w:spacing w:line="560" w:lineRule="atLeast"/>
        <w:ind w:firstLine="600" w:firstLineChars="200"/>
        <w:rPr>
          <w:rFonts w:hint="eastAsia" w:ascii="彩虹粗仿宋" w:hAnsi="Times New Roman" w:eastAsia="彩虹粗仿宋" w:cs="Times New Roman"/>
          <w:kern w:val="2"/>
          <w:sz w:val="30"/>
          <w:szCs w:val="30"/>
          <w:lang w:val="en-US" w:eastAsia="zh-CN" w:bidi="ar-SA"/>
        </w:rPr>
      </w:pPr>
      <w:r>
        <w:rPr>
          <w:rFonts w:hint="eastAsia" w:ascii="彩虹粗仿宋" w:hAnsi="Times New Roman" w:eastAsia="彩虹粗仿宋" w:cs="Times New Roman"/>
          <w:kern w:val="2"/>
          <w:sz w:val="30"/>
          <w:szCs w:val="30"/>
          <w:lang w:val="en-US" w:eastAsia="zh-CN" w:bidi="ar-SA"/>
        </w:rPr>
        <w:t>7. 供应商应拥有与所承担的服务范围和规模相适应的服务管理体系，建立完善的信息安全管理体系、业务连续性管理体系、质量管理体系，具备有效的检查、监控和考核机制，确保管理规范有效执行。</w:t>
      </w:r>
    </w:p>
    <w:p>
      <w:pPr>
        <w:adjustRightInd w:val="0"/>
        <w:snapToGrid w:val="0"/>
        <w:spacing w:line="560" w:lineRule="atLeast"/>
        <w:ind w:firstLine="600" w:firstLineChars="200"/>
        <w:rPr>
          <w:rFonts w:ascii="彩虹黑体" w:hAnsi="宋体" w:eastAsia="彩虹黑体"/>
          <w:sz w:val="30"/>
          <w:szCs w:val="30"/>
        </w:rPr>
      </w:pPr>
      <w:r>
        <w:rPr>
          <w:rFonts w:hint="eastAsia" w:ascii="彩虹黑体" w:hAnsi="宋体" w:eastAsia="彩虹黑体"/>
          <w:sz w:val="30"/>
          <w:szCs w:val="30"/>
        </w:rPr>
        <w:t>六、项目成果要求</w:t>
      </w:r>
    </w:p>
    <w:p>
      <w:pPr>
        <w:adjustRightInd w:val="0"/>
        <w:snapToGrid w:val="0"/>
        <w:spacing w:line="560" w:lineRule="atLeast"/>
        <w:ind w:firstLine="600" w:firstLineChars="200"/>
        <w:rPr>
          <w:rFonts w:hint="eastAsia" w:ascii="彩虹粗仿宋" w:hAnsi="Times New Roman" w:eastAsia="彩虹粗仿宋" w:cs="Times New Roman"/>
          <w:kern w:val="2"/>
          <w:sz w:val="30"/>
          <w:szCs w:val="30"/>
          <w:lang w:val="en-US" w:eastAsia="zh-CN" w:bidi="ar-SA"/>
        </w:rPr>
      </w:pPr>
      <w:r>
        <w:rPr>
          <w:rFonts w:hint="eastAsia" w:ascii="彩虹粗仿宋" w:hAnsi="Times New Roman" w:eastAsia="彩虹粗仿宋" w:cs="Times New Roman"/>
          <w:kern w:val="2"/>
          <w:sz w:val="30"/>
          <w:szCs w:val="30"/>
          <w:lang w:val="en-US" w:eastAsia="zh-CN" w:bidi="ar-SA"/>
        </w:rPr>
        <w:t>1.知识产权</w:t>
      </w:r>
    </w:p>
    <w:p>
      <w:pPr>
        <w:adjustRightInd w:val="0"/>
        <w:snapToGrid w:val="0"/>
        <w:spacing w:line="560" w:lineRule="atLeast"/>
        <w:ind w:firstLine="600" w:firstLineChars="200"/>
        <w:rPr>
          <w:rFonts w:hint="eastAsia" w:ascii="彩虹粗仿宋" w:hAnsi="Times New Roman" w:eastAsia="彩虹粗仿宋" w:cs="Times New Roman"/>
          <w:kern w:val="2"/>
          <w:sz w:val="30"/>
          <w:szCs w:val="30"/>
          <w:lang w:val="en-US" w:eastAsia="zh-CN" w:bidi="ar-SA"/>
        </w:rPr>
      </w:pPr>
      <w:r>
        <w:rPr>
          <w:rFonts w:hint="eastAsia" w:ascii="彩虹粗仿宋" w:hAnsi="Times New Roman" w:eastAsia="彩虹粗仿宋" w:cs="Times New Roman"/>
          <w:kern w:val="2"/>
          <w:sz w:val="30"/>
          <w:szCs w:val="30"/>
          <w:lang w:val="en-US" w:eastAsia="zh-CN" w:bidi="ar-SA"/>
        </w:rPr>
        <w:t>供应商服务过程中创作的或在服务完成后向我行提供的服务成果（包括但不限于程序、文件、资料等）的知识产权归我行所有；除经我行书面同意或为我行提供服务目的外，供应商不得再以任何形式使用，也不得将服务成果透露给任何第三方。</w:t>
      </w:r>
    </w:p>
    <w:p>
      <w:pPr>
        <w:adjustRightInd w:val="0"/>
        <w:snapToGrid w:val="0"/>
        <w:spacing w:line="560" w:lineRule="atLeast"/>
        <w:ind w:firstLine="600" w:firstLineChars="200"/>
        <w:rPr>
          <w:rFonts w:hint="eastAsia" w:ascii="彩虹粗仿宋" w:hAnsi="Times New Roman" w:eastAsia="彩虹粗仿宋" w:cs="Times New Roman"/>
          <w:kern w:val="2"/>
          <w:sz w:val="30"/>
          <w:szCs w:val="30"/>
          <w:lang w:val="en-US" w:eastAsia="zh-CN" w:bidi="ar-SA"/>
        </w:rPr>
      </w:pPr>
      <w:r>
        <w:rPr>
          <w:rFonts w:hint="eastAsia" w:ascii="彩虹粗仿宋" w:hAnsi="Times New Roman" w:eastAsia="彩虹粗仿宋" w:cs="Times New Roman"/>
          <w:kern w:val="2"/>
          <w:sz w:val="30"/>
          <w:szCs w:val="30"/>
          <w:lang w:val="en-US" w:eastAsia="zh-CN" w:bidi="ar-SA"/>
        </w:rPr>
        <w:t>2.保密要求</w:t>
      </w:r>
    </w:p>
    <w:p>
      <w:pPr>
        <w:adjustRightInd w:val="0"/>
        <w:snapToGrid w:val="0"/>
        <w:spacing w:line="560" w:lineRule="atLeast"/>
        <w:ind w:firstLine="600" w:firstLineChars="200"/>
        <w:rPr>
          <w:rFonts w:hint="eastAsia" w:ascii="彩虹粗仿宋" w:hAnsi="Times New Roman" w:eastAsia="彩虹粗仿宋" w:cs="Times New Roman"/>
          <w:kern w:val="2"/>
          <w:sz w:val="30"/>
          <w:szCs w:val="30"/>
          <w:lang w:val="en-US" w:eastAsia="zh-CN" w:bidi="ar-SA"/>
        </w:rPr>
      </w:pPr>
      <w:r>
        <w:rPr>
          <w:rFonts w:hint="eastAsia" w:ascii="彩虹粗仿宋" w:hAnsi="Times New Roman" w:eastAsia="彩虹粗仿宋" w:cs="Times New Roman"/>
          <w:kern w:val="2"/>
          <w:sz w:val="30"/>
          <w:szCs w:val="30"/>
          <w:lang w:val="en-US" w:eastAsia="zh-CN" w:bidi="ar-SA"/>
        </w:rPr>
        <w:t>供应商进场前需与我行签署《保密承诺函》、《供应链企业安全责任与保密承诺函》，并与其外包人员签署安全保密协议，保密协议中应明确对客户商业秘密、客户资料等信息的保密责任和义务，外包人员应严格履行保密协议所要求的责任和义务。</w:t>
      </w:r>
    </w:p>
    <w:p>
      <w:pPr>
        <w:adjustRightInd w:val="0"/>
        <w:snapToGrid w:val="0"/>
        <w:spacing w:line="560" w:lineRule="atLeast"/>
        <w:ind w:firstLine="600" w:firstLineChars="200"/>
        <w:rPr>
          <w:rFonts w:hint="eastAsia" w:ascii="彩虹粗仿宋" w:hAnsi="Times New Roman" w:eastAsia="彩虹粗仿宋" w:cs="Times New Roman"/>
          <w:kern w:val="2"/>
          <w:sz w:val="30"/>
          <w:szCs w:val="30"/>
          <w:lang w:val="en-US" w:eastAsia="zh-CN" w:bidi="ar-SA"/>
        </w:rPr>
      </w:pPr>
      <w:r>
        <w:rPr>
          <w:rFonts w:hint="eastAsia" w:ascii="彩虹粗仿宋" w:hAnsi="Times New Roman" w:eastAsia="彩虹粗仿宋" w:cs="Times New Roman"/>
          <w:kern w:val="2"/>
          <w:sz w:val="30"/>
          <w:szCs w:val="30"/>
          <w:lang w:val="en-US" w:eastAsia="zh-CN" w:bidi="ar-SA"/>
        </w:rPr>
        <w:t>供应商应采取有效措施保护我行客户信息安全和客户权利。如发生危害我行客户信息安全和客户权利的事故时，供应商应立即停止违约行为并通知我行，按照我行要求采取进一步补救措施。供应商应对我行及我行客户因此遭受的损失承担赔偿责任。</w:t>
      </w:r>
    </w:p>
    <w:p>
      <w:pPr>
        <w:adjustRightInd w:val="0"/>
        <w:snapToGrid w:val="0"/>
        <w:spacing w:line="560" w:lineRule="atLeast"/>
        <w:ind w:firstLine="600" w:firstLineChars="200"/>
        <w:rPr>
          <w:rFonts w:hint="eastAsia" w:ascii="彩虹粗仿宋" w:hAnsi="Times New Roman" w:eastAsia="彩虹粗仿宋" w:cs="Times New Roman"/>
          <w:kern w:val="2"/>
          <w:sz w:val="30"/>
          <w:szCs w:val="30"/>
          <w:lang w:val="en-US" w:eastAsia="zh-CN" w:bidi="ar-SA"/>
        </w:rPr>
      </w:pPr>
      <w:r>
        <w:rPr>
          <w:rFonts w:hint="eastAsia" w:ascii="彩虹粗仿宋" w:hAnsi="Times New Roman" w:eastAsia="彩虹粗仿宋" w:cs="Times New Roman"/>
          <w:kern w:val="2"/>
          <w:sz w:val="30"/>
          <w:szCs w:val="30"/>
          <w:lang w:val="en-US" w:eastAsia="zh-CN" w:bidi="ar-SA"/>
        </w:rPr>
        <w:t>3.最终提交文档要求</w:t>
      </w:r>
    </w:p>
    <w:p>
      <w:pPr>
        <w:adjustRightInd w:val="0"/>
        <w:snapToGrid w:val="0"/>
        <w:spacing w:line="560" w:lineRule="atLeast"/>
        <w:ind w:firstLine="600" w:firstLineChars="200"/>
        <w:rPr>
          <w:rFonts w:hint="eastAsia" w:ascii="彩虹粗仿宋" w:hAnsi="Times New Roman" w:eastAsia="彩虹粗仿宋" w:cs="Times New Roman"/>
          <w:kern w:val="2"/>
          <w:sz w:val="30"/>
          <w:szCs w:val="30"/>
          <w:lang w:val="en-US" w:eastAsia="zh-CN" w:bidi="ar-SA"/>
        </w:rPr>
      </w:pPr>
      <w:r>
        <w:rPr>
          <w:rFonts w:hint="eastAsia" w:ascii="彩虹粗仿宋" w:hAnsi="Times New Roman" w:eastAsia="彩虹粗仿宋" w:cs="Times New Roman"/>
          <w:kern w:val="2"/>
          <w:sz w:val="30"/>
          <w:szCs w:val="30"/>
          <w:lang w:val="en-US" w:eastAsia="zh-CN" w:bidi="ar-SA"/>
        </w:rPr>
        <w:t>在订单结束后，供应商应提交外包人员在金融科技项目中的出勤情况及具体实施的工作量明细，经我行与供应商双方核对无误后确定最终工作成果。</w:t>
      </w:r>
    </w:p>
    <w:p>
      <w:pPr>
        <w:adjustRightInd w:val="0"/>
        <w:snapToGrid w:val="0"/>
        <w:spacing w:line="560" w:lineRule="atLeast"/>
        <w:ind w:firstLine="600" w:firstLineChars="200"/>
        <w:rPr>
          <w:rFonts w:hint="eastAsia" w:ascii="彩虹粗仿宋" w:hAnsi="Times New Roman" w:eastAsia="彩虹粗仿宋" w:cs="Times New Roman"/>
          <w:kern w:val="2"/>
          <w:sz w:val="30"/>
          <w:szCs w:val="30"/>
          <w:lang w:val="en-US" w:eastAsia="zh-CN" w:bidi="ar-SA"/>
        </w:rPr>
      </w:pPr>
      <w:r>
        <w:rPr>
          <w:rFonts w:hint="eastAsia" w:ascii="彩虹粗仿宋" w:hAnsi="Times New Roman" w:eastAsia="彩虹粗仿宋" w:cs="Times New Roman"/>
          <w:kern w:val="2"/>
          <w:sz w:val="30"/>
          <w:szCs w:val="30"/>
          <w:lang w:val="en-US" w:eastAsia="zh-CN" w:bidi="ar-SA"/>
        </w:rPr>
        <w:t>4.验收标准及验收流程</w:t>
      </w:r>
    </w:p>
    <w:p>
      <w:pPr>
        <w:adjustRightInd w:val="0"/>
        <w:snapToGrid w:val="0"/>
        <w:spacing w:line="560" w:lineRule="atLeast"/>
        <w:ind w:firstLine="600" w:firstLineChars="200"/>
        <w:rPr>
          <w:rFonts w:hint="eastAsia" w:ascii="彩虹粗仿宋" w:hAnsi="Times New Roman" w:eastAsia="彩虹粗仿宋" w:cs="Times New Roman"/>
          <w:kern w:val="2"/>
          <w:sz w:val="30"/>
          <w:szCs w:val="30"/>
          <w:lang w:val="en-US" w:eastAsia="zh-CN" w:bidi="ar-SA"/>
        </w:rPr>
      </w:pPr>
      <w:r>
        <w:rPr>
          <w:rFonts w:hint="eastAsia" w:ascii="彩虹粗仿宋" w:hAnsi="Times New Roman" w:eastAsia="彩虹粗仿宋" w:cs="Times New Roman"/>
          <w:kern w:val="2"/>
          <w:sz w:val="30"/>
          <w:szCs w:val="30"/>
          <w:lang w:val="en-US" w:eastAsia="zh-CN" w:bidi="ar-SA"/>
        </w:rPr>
        <w:t>本次资源池是以有效工作量核定方式进行外包，外包人员进场后在满足供应商内部考勤管理要求外，需使用我行外包考勤系统进行每日签到。订单结束后，我行将根据外包人员考勤情况及任务完成情况，确定有效工作量。</w:t>
      </w:r>
    </w:p>
    <w:p>
      <w:pPr>
        <w:adjustRightInd w:val="0"/>
        <w:snapToGrid w:val="0"/>
        <w:spacing w:line="560" w:lineRule="atLeast"/>
        <w:ind w:firstLine="600" w:firstLineChars="200"/>
        <w:rPr>
          <w:rFonts w:ascii="彩虹黑体" w:hAnsi="宋体" w:eastAsia="彩虹黑体"/>
          <w:sz w:val="30"/>
          <w:szCs w:val="30"/>
        </w:rPr>
      </w:pPr>
      <w:r>
        <w:rPr>
          <w:rFonts w:hint="eastAsia" w:ascii="彩虹黑体" w:hAnsi="宋体" w:eastAsia="彩虹黑体"/>
          <w:sz w:val="30"/>
          <w:szCs w:val="30"/>
        </w:rPr>
        <w:t>七、培训要求</w:t>
      </w:r>
    </w:p>
    <w:p>
      <w:pPr>
        <w:adjustRightInd w:val="0"/>
        <w:snapToGrid w:val="0"/>
        <w:spacing w:line="560" w:lineRule="atLeast"/>
        <w:ind w:firstLine="600" w:firstLineChars="200"/>
        <w:rPr>
          <w:rFonts w:hint="eastAsia" w:ascii="彩虹粗仿宋" w:hAnsi="Times New Roman" w:eastAsia="彩虹粗仿宋" w:cs="Times New Roman"/>
          <w:kern w:val="2"/>
          <w:sz w:val="30"/>
          <w:szCs w:val="30"/>
          <w:lang w:val="en-US" w:eastAsia="zh-CN" w:bidi="ar-SA"/>
        </w:rPr>
      </w:pPr>
      <w:r>
        <w:rPr>
          <w:rFonts w:hint="eastAsia" w:ascii="彩虹粗仿宋" w:hAnsi="Times New Roman" w:eastAsia="彩虹粗仿宋" w:cs="Times New Roman"/>
          <w:kern w:val="2"/>
          <w:sz w:val="30"/>
          <w:szCs w:val="30"/>
          <w:lang w:val="en-US" w:eastAsia="zh-CN" w:bidi="ar-SA"/>
        </w:rPr>
        <w:t>供应商应定期开展信息安全培训教育活动，培训形式包括：集中会议、小组讨论、企业文化教育等多种形式。</w:t>
      </w:r>
    </w:p>
    <w:p>
      <w:pPr>
        <w:adjustRightInd w:val="0"/>
        <w:snapToGrid w:val="0"/>
        <w:spacing w:line="560" w:lineRule="atLeast"/>
        <w:ind w:firstLine="600" w:firstLineChars="200"/>
        <w:rPr>
          <w:rFonts w:ascii="彩虹黑体" w:hAnsi="宋体" w:eastAsia="彩虹黑体"/>
          <w:sz w:val="30"/>
          <w:szCs w:val="30"/>
        </w:rPr>
      </w:pPr>
      <w:r>
        <w:rPr>
          <w:rFonts w:hint="eastAsia" w:ascii="彩虹黑体" w:hAnsi="宋体" w:eastAsia="彩虹黑体"/>
          <w:sz w:val="30"/>
          <w:szCs w:val="30"/>
        </w:rPr>
        <w:t>八、项目验收后的技术支持和维护服务要求</w:t>
      </w:r>
    </w:p>
    <w:p>
      <w:pPr>
        <w:adjustRightInd w:val="0"/>
        <w:snapToGrid w:val="0"/>
        <w:spacing w:line="560" w:lineRule="atLeast"/>
        <w:ind w:firstLine="600" w:firstLineChars="200"/>
        <w:rPr>
          <w:rFonts w:hint="eastAsia" w:ascii="彩虹粗仿宋" w:hAnsi="Times New Roman" w:eastAsia="彩虹粗仿宋" w:cs="Times New Roman"/>
          <w:kern w:val="2"/>
          <w:sz w:val="30"/>
          <w:szCs w:val="30"/>
          <w:lang w:val="en-US" w:eastAsia="zh-CN" w:bidi="ar-SA"/>
        </w:rPr>
      </w:pPr>
      <w:r>
        <w:rPr>
          <w:rFonts w:hint="eastAsia" w:ascii="彩虹粗仿宋" w:hAnsi="Times New Roman" w:eastAsia="彩虹粗仿宋" w:cs="Times New Roman"/>
          <w:kern w:val="2"/>
          <w:sz w:val="30"/>
          <w:szCs w:val="30"/>
          <w:lang w:val="en-US" w:eastAsia="zh-CN" w:bidi="ar-SA"/>
        </w:rPr>
        <w:t>在协议期内，供应商应对相关金融科技项目的基础环境、应用服务、中间件、数据库等资源进行保障，包括代码安全、漏洞扫描修复、应急响应排查、容量分析与优化等，保证分行金融科技项目建设的连续性与稳定性。</w:t>
      </w:r>
    </w:p>
    <w:p>
      <w:pPr>
        <w:adjustRightInd w:val="0"/>
        <w:snapToGrid w:val="0"/>
        <w:spacing w:line="560" w:lineRule="atLeast"/>
        <w:ind w:firstLine="600" w:firstLineChars="200"/>
        <w:rPr>
          <w:rFonts w:ascii="彩虹黑体" w:hAnsi="宋体" w:eastAsia="彩虹黑体"/>
          <w:color w:val="000000" w:themeColor="text1"/>
          <w:sz w:val="30"/>
          <w:szCs w:val="30"/>
          <w14:textFill>
            <w14:solidFill>
              <w14:schemeClr w14:val="tx1"/>
            </w14:solidFill>
          </w14:textFill>
        </w:rPr>
      </w:pPr>
      <w:r>
        <w:rPr>
          <w:rFonts w:hint="eastAsia" w:ascii="彩虹黑体" w:hAnsi="宋体" w:eastAsia="彩虹黑体"/>
          <w:sz w:val="30"/>
          <w:szCs w:val="30"/>
        </w:rPr>
        <w:t>九、</w:t>
      </w:r>
      <w:r>
        <w:rPr>
          <w:rFonts w:hint="eastAsia" w:ascii="彩虹黑体" w:hAnsi="宋体" w:eastAsia="彩虹黑体"/>
          <w:color w:val="000000" w:themeColor="text1"/>
          <w:sz w:val="30"/>
          <w:szCs w:val="30"/>
          <w14:textFill>
            <w14:solidFill>
              <w14:schemeClr w14:val="tx1"/>
            </w14:solidFill>
          </w14:textFill>
        </w:rPr>
        <w:t>其他要求</w:t>
      </w:r>
    </w:p>
    <w:p>
      <w:pPr>
        <w:adjustRightInd w:val="0"/>
        <w:snapToGrid w:val="0"/>
        <w:spacing w:line="560" w:lineRule="atLeast"/>
        <w:ind w:firstLine="600" w:firstLineChars="200"/>
        <w:rPr>
          <w:rFonts w:hint="eastAsia" w:ascii="彩虹粗仿宋" w:hAnsi="Times New Roman" w:eastAsia="彩虹粗仿宋" w:cs="Times New Roman"/>
          <w:kern w:val="2"/>
          <w:sz w:val="30"/>
          <w:szCs w:val="30"/>
          <w:lang w:val="en-US" w:eastAsia="zh-CN" w:bidi="ar-SA"/>
        </w:rPr>
      </w:pPr>
      <w:r>
        <w:rPr>
          <w:rFonts w:hint="eastAsia" w:ascii="彩虹粗仿宋" w:hAnsi="Times New Roman" w:eastAsia="彩虹粗仿宋" w:cs="Times New Roman"/>
          <w:kern w:val="2"/>
          <w:sz w:val="30"/>
          <w:szCs w:val="30"/>
          <w:lang w:val="en-US" w:eastAsia="zh-CN" w:bidi="ar-SA"/>
        </w:rPr>
        <w:t>本次资源池拟采用“框架协议+订单”模式，自协议签订并生效之日开始，合同期限1年。</w:t>
      </w:r>
    </w:p>
    <w:p>
      <w:pPr>
        <w:rPr>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粗仿宋">
    <w:panose1 w:val="03000509000000000000"/>
    <w:charset w:val="86"/>
    <w:family w:val="modern"/>
    <w:pitch w:val="default"/>
    <w:sig w:usb0="00000001" w:usb1="080E0000" w:usb2="00000000" w:usb3="00000000" w:csb0="00040000" w:csb1="00000000"/>
  </w:font>
  <w:font w:name="彩虹小标宋">
    <w:panose1 w:val="03000509000000000000"/>
    <w:charset w:val="86"/>
    <w:family w:val="modern"/>
    <w:pitch w:val="default"/>
    <w:sig w:usb0="00000001" w:usb1="080E0000" w:usb2="00000000" w:usb3="00000000" w:csb0="00040000" w:csb1="00000000"/>
  </w:font>
  <w:font w:name="彩虹黑体">
    <w:panose1 w:val="03000509000000000000"/>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8973136"/>
      <w:docPartObj>
        <w:docPartGallery w:val="autotext"/>
      </w:docPartObj>
    </w:sdtPr>
    <w:sdtContent>
      <w:p>
        <w:pPr>
          <w:pStyle w:val="2"/>
          <w:jc w:val="right"/>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D7C187"/>
    <w:rsid w:val="017B065D"/>
    <w:rsid w:val="1D562393"/>
    <w:rsid w:val="1EF13817"/>
    <w:rsid w:val="1FD552C6"/>
    <w:rsid w:val="21372BBB"/>
    <w:rsid w:val="265243A0"/>
    <w:rsid w:val="33A573E5"/>
    <w:rsid w:val="38CD2F41"/>
    <w:rsid w:val="39510403"/>
    <w:rsid w:val="3B6D4E09"/>
    <w:rsid w:val="3E3BBC6E"/>
    <w:rsid w:val="3E951BC0"/>
    <w:rsid w:val="3F6741B6"/>
    <w:rsid w:val="45E81C51"/>
    <w:rsid w:val="4FFFAE33"/>
    <w:rsid w:val="57F05D49"/>
    <w:rsid w:val="5C78CE99"/>
    <w:rsid w:val="5FFFD93D"/>
    <w:rsid w:val="62401373"/>
    <w:rsid w:val="69755DBB"/>
    <w:rsid w:val="6E3D05EC"/>
    <w:rsid w:val="6FFDE860"/>
    <w:rsid w:val="7BBF5AA2"/>
    <w:rsid w:val="7C47DC38"/>
    <w:rsid w:val="7DFF7CBF"/>
    <w:rsid w:val="7EF6119C"/>
    <w:rsid w:val="7F9FCFC1"/>
    <w:rsid w:val="7FDDB86B"/>
    <w:rsid w:val="8B871C04"/>
    <w:rsid w:val="B3FF6CA3"/>
    <w:rsid w:val="B76F415D"/>
    <w:rsid w:val="BDDF5380"/>
    <w:rsid w:val="BF3F8190"/>
    <w:rsid w:val="BFBE0C30"/>
    <w:rsid w:val="C3A36FD0"/>
    <w:rsid w:val="D57FA92C"/>
    <w:rsid w:val="DBFE5EB3"/>
    <w:rsid w:val="EAE60C0E"/>
    <w:rsid w:val="EBEFE1EB"/>
    <w:rsid w:val="EFD7C187"/>
    <w:rsid w:val="FE7B8E63"/>
    <w:rsid w:val="FFF564C9"/>
    <w:rsid w:val="FFFF806A"/>
    <w:rsid w:val="FFFFB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彩虹粗仿宋"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2024-12-11T11:07:00Z</dcterms:created>
  <dc:creator>任雅弦</dc:creator>
  <cp:lastModifiedBy>Administrator</cp:lastModifiedBy>
  <dcterms:modified xsi:type="dcterms:W3CDTF">2024-12-30T03:40:27Z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A2A8A32873364A0FA27D540F40C2BC33_13</vt:lpwstr>
  </property>
</Properties>
</file>