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B0" w:rsidRPr="00437C59" w:rsidRDefault="00DA5D3B" w:rsidP="00DD26B0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 xml:space="preserve"> </w:t>
      </w:r>
      <w:r w:rsidR="0094235D" w:rsidRPr="0094235D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乾元-</w:t>
      </w:r>
      <w:proofErr w:type="gramStart"/>
      <w:r w:rsidR="0094235D" w:rsidRPr="0094235D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福润潇湘</w:t>
      </w:r>
      <w:proofErr w:type="gramEnd"/>
      <w:r w:rsidR="0094235D" w:rsidRPr="0094235D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封闭式理财19年第345期</w:t>
      </w:r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理财产品</w:t>
      </w:r>
      <w:r w:rsidR="00DD26B0" w:rsidRPr="00843F6C">
        <w:rPr>
          <w:rFonts w:asciiTheme="minorEastAsia" w:eastAsiaTheme="minorEastAsia" w:hAnsiTheme="minorEastAsia" w:hint="eastAsia"/>
          <w:b/>
          <w:sz w:val="32"/>
          <w:szCs w:val="32"/>
        </w:rPr>
        <w:t>年度</w:t>
      </w:r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投资管理报告</w:t>
      </w:r>
    </w:p>
    <w:p w:rsidR="00747E15" w:rsidRPr="00437C59" w:rsidRDefault="00747E15" w:rsidP="00DD26B0">
      <w:pPr>
        <w:widowControl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报告日：</w:t>
      </w:r>
      <w:r w:rsidR="00843F6C">
        <w:rPr>
          <w:rFonts w:asciiTheme="minorEastAsia" w:eastAsiaTheme="minorEastAsia" w:hAnsiTheme="minorEastAsia" w:hint="eastAsia"/>
          <w:color w:val="000000"/>
          <w:szCs w:val="21"/>
        </w:rPr>
        <w:t>2019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年</w:t>
      </w:r>
      <w:r w:rsidR="00843F6C">
        <w:rPr>
          <w:rFonts w:asciiTheme="minorEastAsia" w:eastAsiaTheme="minorEastAsia" w:hAnsiTheme="minorEastAsia" w:hint="eastAsia"/>
          <w:color w:val="000000"/>
          <w:szCs w:val="21"/>
        </w:rPr>
        <w:t>12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月</w:t>
      </w:r>
      <w:r w:rsidR="00843F6C">
        <w:rPr>
          <w:rFonts w:asciiTheme="minorEastAsia" w:eastAsiaTheme="minorEastAsia" w:hAnsiTheme="minorEastAsia" w:hint="eastAsia"/>
          <w:color w:val="000000"/>
          <w:szCs w:val="21"/>
        </w:rPr>
        <w:t>31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日</w:t>
      </w:r>
    </w:p>
    <w:p w:rsidR="001B3848" w:rsidRPr="00437C59" w:rsidRDefault="0094235D" w:rsidP="0094235D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94235D">
        <w:rPr>
          <w:rFonts w:asciiTheme="minorEastAsia" w:eastAsiaTheme="minorEastAsia" w:hAnsiTheme="minorEastAsia" w:hint="eastAsia"/>
          <w:color w:val="000000"/>
          <w:sz w:val="28"/>
          <w:szCs w:val="28"/>
        </w:rPr>
        <w:t>乾元-</w:t>
      </w:r>
      <w:proofErr w:type="gramStart"/>
      <w:r w:rsidRPr="0094235D">
        <w:rPr>
          <w:rFonts w:asciiTheme="minorEastAsia" w:eastAsiaTheme="minorEastAsia" w:hAnsiTheme="minorEastAsia" w:hint="eastAsia"/>
          <w:color w:val="000000"/>
          <w:sz w:val="28"/>
          <w:szCs w:val="28"/>
        </w:rPr>
        <w:t>福润潇湘</w:t>
      </w:r>
      <w:proofErr w:type="gramEnd"/>
      <w:r w:rsidRPr="0094235D">
        <w:rPr>
          <w:rFonts w:asciiTheme="minorEastAsia" w:eastAsiaTheme="minorEastAsia" w:hAnsiTheme="minorEastAsia" w:hint="eastAsia"/>
          <w:color w:val="000000"/>
          <w:sz w:val="28"/>
          <w:szCs w:val="28"/>
        </w:rPr>
        <w:t>封闭式理财19年第345期</w:t>
      </w:r>
      <w:r w:rsidR="00A22C1A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于</w:t>
      </w:r>
      <w:r w:rsidR="00916CA9">
        <w:rPr>
          <w:rFonts w:asciiTheme="minorEastAsia" w:eastAsiaTheme="minorEastAsia" w:hAnsiTheme="minorEastAsia" w:hint="eastAsia"/>
          <w:color w:val="000000"/>
          <w:sz w:val="28"/>
          <w:szCs w:val="28"/>
        </w:rPr>
        <w:t>2019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 w:rsidR="00916CA9">
        <w:rPr>
          <w:rFonts w:asciiTheme="minorEastAsia" w:eastAsiaTheme="minorEastAsia" w:hAnsiTheme="minorEastAsia" w:hint="eastAsia"/>
          <w:color w:val="000000"/>
          <w:sz w:val="28"/>
          <w:szCs w:val="28"/>
        </w:rPr>
        <w:t>8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 w:rsidR="00916CA9">
        <w:rPr>
          <w:rFonts w:asciiTheme="minorEastAsia" w:eastAsiaTheme="minorEastAsia" w:hAnsiTheme="minorEastAsia" w:hint="eastAsia"/>
          <w:color w:val="000000"/>
          <w:sz w:val="28"/>
          <w:szCs w:val="28"/>
        </w:rPr>
        <w:t>15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正式成立。截至报告日，本产品规模为</w:t>
      </w:r>
      <w:r w:rsidRPr="0094235D">
        <w:rPr>
          <w:rFonts w:asciiTheme="minorEastAsia" w:eastAsiaTheme="minorEastAsia" w:hAnsiTheme="minorEastAsia"/>
          <w:color w:val="000000"/>
          <w:sz w:val="28"/>
          <w:szCs w:val="28"/>
        </w:rPr>
        <w:t>84620000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元</w:t>
      </w:r>
      <w:r w:rsid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1B3848" w:rsidRP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杠杆水平符合监管要求。</w:t>
      </w:r>
      <w:r w:rsidR="001B3848" w:rsidRPr="001B3848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窗体顶端</w:t>
      </w:r>
    </w:p>
    <w:p w:rsidR="00747E15" w:rsidRPr="00437C59" w:rsidRDefault="002F02E2" w:rsidP="001B3848">
      <w:pPr>
        <w:ind w:firstLineChars="200" w:firstLine="32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窗体底端</w:t>
      </w:r>
      <w:r w:rsidR="00747E15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一、报告期投资者实际收益率</w:t>
      </w:r>
    </w:p>
    <w:p w:rsidR="001C51CC" w:rsidRPr="00437C59" w:rsidRDefault="006135B1" w:rsidP="00C56170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根据产品说明书的约定，</w:t>
      </w:r>
      <w:r w:rsidR="00C56170">
        <w:rPr>
          <w:rFonts w:asciiTheme="minorEastAsia" w:eastAsiaTheme="minorEastAsia" w:hAnsiTheme="minorEastAsia" w:hint="eastAsia"/>
          <w:color w:val="000000"/>
          <w:sz w:val="28"/>
          <w:szCs w:val="28"/>
        </w:rPr>
        <w:t>本报告期内，</w:t>
      </w: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投资者实际收益率如下表所示：</w:t>
      </w:r>
    </w:p>
    <w:tbl>
      <w:tblPr>
        <w:tblW w:w="4961" w:type="dxa"/>
        <w:tblInd w:w="959" w:type="dxa"/>
        <w:tblLook w:val="04A0" w:firstRow="1" w:lastRow="0" w:firstColumn="1" w:lastColumn="0" w:noHBand="0" w:noVBand="1"/>
      </w:tblPr>
      <w:tblGrid>
        <w:gridCol w:w="2126"/>
        <w:gridCol w:w="2835"/>
      </w:tblGrid>
      <w:tr w:rsidR="006135B1" w:rsidRPr="00346C2E" w:rsidTr="001D4D93">
        <w:trPr>
          <w:trHeight w:val="4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投资期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（天）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00637F" w:rsidRDefault="0094235D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238</w:t>
            </w:r>
          </w:p>
        </w:tc>
      </w:tr>
      <w:tr w:rsidR="006135B1" w:rsidRPr="00346C2E" w:rsidTr="001D4D93">
        <w:trPr>
          <w:trHeight w:val="5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投资者实际收益率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B1" w:rsidRPr="0000637F" w:rsidRDefault="0094235D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4235D">
              <w:rPr>
                <w:rFonts w:asciiTheme="minorEastAsia" w:eastAsiaTheme="minorEastAsia" w:hAnsiTheme="minorEastAsia"/>
                <w:color w:val="000000"/>
                <w:szCs w:val="21"/>
              </w:rPr>
              <w:t>4.15%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（年化）</w:t>
            </w:r>
          </w:p>
        </w:tc>
      </w:tr>
    </w:tbl>
    <w:p w:rsidR="00747E15" w:rsidRPr="00E31B0A" w:rsidRDefault="003D3F6C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相关收益及计算方法，请具体查阅对应的收益率调整公告及产品说明书。</w:t>
      </w:r>
    </w:p>
    <w:p w:rsidR="00747E15" w:rsidRPr="00E31B0A" w:rsidRDefault="00747E15" w:rsidP="005F3EE3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二、产品投资组合详细情况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1417"/>
        <w:gridCol w:w="1418"/>
        <w:gridCol w:w="1326"/>
      </w:tblGrid>
      <w:tr w:rsidR="00F33FC4" w:rsidRPr="00E31B0A" w:rsidTr="005204A8">
        <w:trPr>
          <w:trHeight w:val="589"/>
        </w:trPr>
        <w:tc>
          <w:tcPr>
            <w:tcW w:w="2943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募集起始日</w:t>
            </w:r>
          </w:p>
        </w:tc>
        <w:tc>
          <w:tcPr>
            <w:tcW w:w="1417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募集结束日</w:t>
            </w:r>
          </w:p>
        </w:tc>
        <w:tc>
          <w:tcPr>
            <w:tcW w:w="1418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产品成立日</w:t>
            </w:r>
          </w:p>
        </w:tc>
        <w:tc>
          <w:tcPr>
            <w:tcW w:w="1326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产品到期日</w:t>
            </w:r>
          </w:p>
        </w:tc>
      </w:tr>
      <w:tr w:rsidR="00E31B0A" w:rsidRPr="00E31B0A" w:rsidTr="005204A8">
        <w:trPr>
          <w:trHeight w:val="475"/>
        </w:trPr>
        <w:tc>
          <w:tcPr>
            <w:tcW w:w="2943" w:type="dxa"/>
            <w:vAlign w:val="center"/>
          </w:tcPr>
          <w:p w:rsidR="00E31B0A" w:rsidRPr="00E31B0A" w:rsidRDefault="0094235D" w:rsidP="00E31B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235D">
              <w:rPr>
                <w:rFonts w:asciiTheme="minorEastAsia" w:eastAsiaTheme="minorEastAsia" w:hAnsiTheme="minorEastAsia" w:hint="eastAsia"/>
                <w:szCs w:val="21"/>
              </w:rPr>
              <w:t>乾元-</w:t>
            </w:r>
            <w:proofErr w:type="gramStart"/>
            <w:r w:rsidRPr="0094235D">
              <w:rPr>
                <w:rFonts w:asciiTheme="minorEastAsia" w:eastAsiaTheme="minorEastAsia" w:hAnsiTheme="minorEastAsia" w:hint="eastAsia"/>
                <w:szCs w:val="21"/>
              </w:rPr>
              <w:t>福润潇湘</w:t>
            </w:r>
            <w:proofErr w:type="gramEnd"/>
            <w:r w:rsidRPr="0094235D">
              <w:rPr>
                <w:rFonts w:asciiTheme="minorEastAsia" w:eastAsiaTheme="minorEastAsia" w:hAnsiTheme="minorEastAsia" w:hint="eastAsia"/>
                <w:szCs w:val="21"/>
              </w:rPr>
              <w:t>封闭式理财19年第345期</w:t>
            </w:r>
          </w:p>
        </w:tc>
        <w:tc>
          <w:tcPr>
            <w:tcW w:w="1418" w:type="dxa"/>
            <w:vAlign w:val="center"/>
          </w:tcPr>
          <w:p w:rsidR="00E31B0A" w:rsidRPr="0094235D" w:rsidRDefault="0094235D" w:rsidP="0094235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4235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2019年8月8日</w:t>
            </w:r>
          </w:p>
        </w:tc>
        <w:tc>
          <w:tcPr>
            <w:tcW w:w="1417" w:type="dxa"/>
            <w:vAlign w:val="center"/>
          </w:tcPr>
          <w:p w:rsidR="00E31B0A" w:rsidRPr="0094235D" w:rsidRDefault="0094235D" w:rsidP="0094235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4235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2019年8月14日</w:t>
            </w:r>
          </w:p>
        </w:tc>
        <w:tc>
          <w:tcPr>
            <w:tcW w:w="1418" w:type="dxa"/>
            <w:vAlign w:val="center"/>
          </w:tcPr>
          <w:p w:rsidR="00E31B0A" w:rsidRPr="0094235D" w:rsidRDefault="0094235D" w:rsidP="0094235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4235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2019年8月15日</w:t>
            </w:r>
          </w:p>
        </w:tc>
        <w:tc>
          <w:tcPr>
            <w:tcW w:w="1326" w:type="dxa"/>
            <w:vAlign w:val="center"/>
          </w:tcPr>
          <w:p w:rsidR="00E31B0A" w:rsidRPr="0094235D" w:rsidRDefault="0094235D" w:rsidP="0094235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4235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2020年4月9日</w:t>
            </w:r>
          </w:p>
        </w:tc>
      </w:tr>
    </w:tbl>
    <w:p w:rsidR="00F33FC4" w:rsidRPr="00437C59" w:rsidRDefault="00F33FC4" w:rsidP="003E4D8B">
      <w:pPr>
        <w:widowControl/>
        <w:shd w:val="clear" w:color="auto" w:fill="FFFFFF"/>
        <w:spacing w:before="240"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理财产品管理人：</w:t>
      </w:r>
      <w:r w:rsidR="00843F6C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F33FC4" w:rsidRPr="00437C59" w:rsidRDefault="00F33FC4" w:rsidP="00C61B7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理财产品托管人：</w:t>
      </w:r>
      <w:r w:rsidR="00843F6C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期末资产持仓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417"/>
        <w:gridCol w:w="1843"/>
        <w:gridCol w:w="1418"/>
        <w:gridCol w:w="1842"/>
      </w:tblGrid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资产类别</w:t>
            </w:r>
          </w:p>
        </w:tc>
        <w:tc>
          <w:tcPr>
            <w:tcW w:w="141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穿透前金额</w:t>
            </w:r>
          </w:p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（万元）</w:t>
            </w: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穿透后金额</w:t>
            </w:r>
          </w:p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（万元）</w:t>
            </w: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现金及银行存款</w:t>
            </w:r>
          </w:p>
        </w:tc>
        <w:tc>
          <w:tcPr>
            <w:tcW w:w="1417" w:type="dxa"/>
            <w:vAlign w:val="center"/>
          </w:tcPr>
          <w:p w:rsidR="005204A8" w:rsidRDefault="0094235D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197.3</w:t>
            </w:r>
          </w:p>
        </w:tc>
        <w:tc>
          <w:tcPr>
            <w:tcW w:w="1843" w:type="dxa"/>
            <w:vAlign w:val="center"/>
          </w:tcPr>
          <w:p w:rsidR="005204A8" w:rsidRDefault="0094235D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2.3</w:t>
            </w:r>
          </w:p>
        </w:tc>
        <w:tc>
          <w:tcPr>
            <w:tcW w:w="1418" w:type="dxa"/>
            <w:vAlign w:val="center"/>
          </w:tcPr>
          <w:p w:rsidR="005204A8" w:rsidRDefault="002B4724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205.67</w:t>
            </w:r>
          </w:p>
        </w:tc>
        <w:tc>
          <w:tcPr>
            <w:tcW w:w="1842" w:type="dxa"/>
          </w:tcPr>
          <w:p w:rsidR="005204A8" w:rsidRDefault="002B4724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2.4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同业存单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lastRenderedPageBreak/>
              <w:t>拆放同业及买入返售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债券</w:t>
            </w:r>
          </w:p>
        </w:tc>
        <w:tc>
          <w:tcPr>
            <w:tcW w:w="1417" w:type="dxa"/>
            <w:vAlign w:val="center"/>
          </w:tcPr>
          <w:p w:rsidR="005204A8" w:rsidRDefault="0094235D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500</w:t>
            </w:r>
          </w:p>
        </w:tc>
        <w:tc>
          <w:tcPr>
            <w:tcW w:w="1843" w:type="dxa"/>
            <w:vAlign w:val="center"/>
          </w:tcPr>
          <w:p w:rsidR="005204A8" w:rsidRDefault="0094235D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5.83</w:t>
            </w:r>
          </w:p>
        </w:tc>
        <w:tc>
          <w:tcPr>
            <w:tcW w:w="1418" w:type="dxa"/>
            <w:vAlign w:val="center"/>
          </w:tcPr>
          <w:p w:rsidR="005204A8" w:rsidRDefault="002B4724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2478.54</w:t>
            </w:r>
          </w:p>
        </w:tc>
        <w:tc>
          <w:tcPr>
            <w:tcW w:w="1842" w:type="dxa"/>
          </w:tcPr>
          <w:p w:rsidR="005204A8" w:rsidRDefault="002B4724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28.92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理财直接融资工具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新增可投资资产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非标准化债权类资产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权益类投资</w:t>
            </w:r>
          </w:p>
        </w:tc>
        <w:tc>
          <w:tcPr>
            <w:tcW w:w="1417" w:type="dxa"/>
            <w:vAlign w:val="center"/>
          </w:tcPr>
          <w:p w:rsidR="005204A8" w:rsidRDefault="0094235D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5893.47</w:t>
            </w:r>
          </w:p>
        </w:tc>
        <w:tc>
          <w:tcPr>
            <w:tcW w:w="1843" w:type="dxa"/>
            <w:vAlign w:val="center"/>
          </w:tcPr>
          <w:p w:rsidR="005204A8" w:rsidRDefault="0094235D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68.68</w:t>
            </w:r>
          </w:p>
        </w:tc>
        <w:tc>
          <w:tcPr>
            <w:tcW w:w="1418" w:type="dxa"/>
            <w:vAlign w:val="center"/>
          </w:tcPr>
          <w:p w:rsidR="005204A8" w:rsidRDefault="00781EFC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5893.47</w:t>
            </w:r>
          </w:p>
        </w:tc>
        <w:tc>
          <w:tcPr>
            <w:tcW w:w="1842" w:type="dxa"/>
          </w:tcPr>
          <w:p w:rsidR="005204A8" w:rsidRDefault="00781EFC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68.68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金融衍生品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代客境外理财投资QDII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商品类资产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另类资产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公</w:t>
            </w:r>
            <w:proofErr w:type="gramStart"/>
            <w:r>
              <w:rPr>
                <w:rFonts w:ascii="宋体" w:hAnsi="宋体" w:cs="宋体" w:hint="eastAsia"/>
                <w:kern w:val="0"/>
              </w:rPr>
              <w:t>募基金</w:t>
            </w:r>
            <w:proofErr w:type="gramEnd"/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私募基金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资产管理产品</w:t>
            </w:r>
          </w:p>
        </w:tc>
        <w:tc>
          <w:tcPr>
            <w:tcW w:w="1417" w:type="dxa"/>
            <w:vAlign w:val="center"/>
          </w:tcPr>
          <w:p w:rsidR="005204A8" w:rsidRDefault="0094235D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1989.91</w:t>
            </w:r>
          </w:p>
        </w:tc>
        <w:tc>
          <w:tcPr>
            <w:tcW w:w="1843" w:type="dxa"/>
            <w:vAlign w:val="center"/>
          </w:tcPr>
          <w:p w:rsidR="005204A8" w:rsidRDefault="0094235D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23.19</w:t>
            </w: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委外投资——协议方式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合计</w:t>
            </w:r>
          </w:p>
        </w:tc>
        <w:tc>
          <w:tcPr>
            <w:tcW w:w="1417" w:type="dxa"/>
            <w:vAlign w:val="center"/>
          </w:tcPr>
          <w:p w:rsidR="005204A8" w:rsidRDefault="0094235D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8580.68</w:t>
            </w:r>
          </w:p>
        </w:tc>
        <w:tc>
          <w:tcPr>
            <w:tcW w:w="1843" w:type="dxa"/>
            <w:vAlign w:val="center"/>
          </w:tcPr>
          <w:p w:rsidR="005204A8" w:rsidRDefault="0094235D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</w:p>
        </w:tc>
        <w:tc>
          <w:tcPr>
            <w:tcW w:w="1418" w:type="dxa"/>
            <w:vAlign w:val="center"/>
          </w:tcPr>
          <w:p w:rsidR="005204A8" w:rsidRDefault="00781EFC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8580.68</w:t>
            </w:r>
          </w:p>
        </w:tc>
        <w:tc>
          <w:tcPr>
            <w:tcW w:w="1842" w:type="dxa"/>
          </w:tcPr>
          <w:p w:rsidR="005204A8" w:rsidRDefault="0094235D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</w:p>
        </w:tc>
      </w:tr>
    </w:tbl>
    <w:p w:rsidR="005204A8" w:rsidRDefault="005204A8" w:rsidP="005204A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color w:val="0D0D0D" w:themeColor="text1" w:themeTint="F2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四、前十大</w:t>
      </w:r>
      <w:r>
        <w:rPr>
          <w:rFonts w:asciiTheme="minorEastAsia" w:eastAsiaTheme="minorEastAsia" w:hAnsiTheme="minorEastAsia" w:cs="宋体" w:hint="eastAsia"/>
          <w:b/>
          <w:color w:val="0D0D0D" w:themeColor="text1" w:themeTint="F2"/>
          <w:kern w:val="0"/>
          <w:sz w:val="28"/>
          <w:szCs w:val="28"/>
        </w:rPr>
        <w:t>投资资产明细</w:t>
      </w:r>
    </w:p>
    <w:tbl>
      <w:tblPr>
        <w:tblW w:w="0" w:type="auto"/>
        <w:jc w:val="center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3969"/>
        <w:gridCol w:w="1841"/>
        <w:gridCol w:w="1859"/>
      </w:tblGrid>
      <w:tr w:rsidR="005204A8" w:rsidRPr="00437C59" w:rsidTr="005A08AB">
        <w:trPr>
          <w:trHeight w:val="589"/>
          <w:jc w:val="center"/>
        </w:trPr>
        <w:tc>
          <w:tcPr>
            <w:tcW w:w="134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396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资产名称</w:t>
            </w:r>
          </w:p>
        </w:tc>
        <w:tc>
          <w:tcPr>
            <w:tcW w:w="1841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资产规模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（元）</w:t>
            </w:r>
          </w:p>
        </w:tc>
        <w:tc>
          <w:tcPr>
            <w:tcW w:w="185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占比（%）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969" w:type="dxa"/>
          </w:tcPr>
          <w:p w:rsidR="005204A8" w:rsidRPr="00781EFC" w:rsidRDefault="00781EFC" w:rsidP="00781EFC">
            <w:pPr>
              <w:jc w:val="center"/>
              <w:rPr>
                <w:rFonts w:asciiTheme="minorEastAsia" w:eastAsiaTheme="minorEastAsia" w:hAnsiTheme="minorEastAsia"/>
              </w:rPr>
            </w:pPr>
            <w:r w:rsidRPr="00781EFC">
              <w:rPr>
                <w:rFonts w:asciiTheme="minorEastAsia" w:eastAsiaTheme="minorEastAsia" w:hAnsiTheme="minorEastAsia" w:hint="eastAsia"/>
              </w:rPr>
              <w:t>17</w:t>
            </w:r>
            <w:proofErr w:type="gramStart"/>
            <w:r w:rsidRPr="00781EFC">
              <w:rPr>
                <w:rFonts w:asciiTheme="minorEastAsia" w:eastAsiaTheme="minorEastAsia" w:hAnsiTheme="minorEastAsia" w:hint="eastAsia"/>
              </w:rPr>
              <w:t>湘克明面业</w:t>
            </w:r>
            <w:proofErr w:type="gramEnd"/>
            <w:r w:rsidRPr="00781EFC">
              <w:rPr>
                <w:rFonts w:asciiTheme="minorEastAsia" w:eastAsiaTheme="minorEastAsia" w:hAnsiTheme="minorEastAsia" w:hint="eastAsia"/>
              </w:rPr>
              <w:t>AB002</w:t>
            </w:r>
          </w:p>
        </w:tc>
        <w:tc>
          <w:tcPr>
            <w:tcW w:w="1841" w:type="dxa"/>
          </w:tcPr>
          <w:p w:rsidR="005204A8" w:rsidRPr="002B4724" w:rsidRDefault="00781EFC" w:rsidP="002B4724">
            <w:pPr>
              <w:jc w:val="center"/>
              <w:rPr>
                <w:rFonts w:asciiTheme="minorEastAsia" w:eastAsiaTheme="minorEastAsia" w:hAnsiTheme="minorEastAsia"/>
              </w:rPr>
            </w:pPr>
            <w:r w:rsidRPr="002B4724">
              <w:rPr>
                <w:rFonts w:asciiTheme="minorEastAsia" w:eastAsiaTheme="minorEastAsia" w:hAnsiTheme="minorEastAsia"/>
              </w:rPr>
              <w:t>58934680.73</w:t>
            </w:r>
          </w:p>
        </w:tc>
        <w:tc>
          <w:tcPr>
            <w:tcW w:w="1859" w:type="dxa"/>
          </w:tcPr>
          <w:p w:rsidR="005204A8" w:rsidRPr="00C720CE" w:rsidRDefault="00781EFC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hAnsi="宋体" w:cs="宋体" w:hint="eastAsia"/>
                <w:kern w:val="0"/>
              </w:rPr>
              <w:t>68.68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3969" w:type="dxa"/>
          </w:tcPr>
          <w:p w:rsidR="005204A8" w:rsidRPr="00781EFC" w:rsidRDefault="00781EFC" w:rsidP="00781EFC">
            <w:pPr>
              <w:jc w:val="center"/>
              <w:rPr>
                <w:rFonts w:asciiTheme="minorEastAsia" w:eastAsiaTheme="minorEastAsia" w:hAnsiTheme="minorEastAsia"/>
              </w:rPr>
            </w:pPr>
            <w:r w:rsidRPr="00781EFC">
              <w:rPr>
                <w:rFonts w:asciiTheme="minorEastAsia" w:eastAsiaTheme="minorEastAsia" w:hAnsiTheme="minorEastAsia" w:hint="eastAsia"/>
              </w:rPr>
              <w:t>18</w:t>
            </w:r>
            <w:proofErr w:type="gramStart"/>
            <w:r w:rsidRPr="00781EFC">
              <w:rPr>
                <w:rFonts w:asciiTheme="minorEastAsia" w:eastAsiaTheme="minorEastAsia" w:hAnsiTheme="minorEastAsia" w:hint="eastAsia"/>
              </w:rPr>
              <w:t>湘轻盐</w:t>
            </w:r>
            <w:proofErr w:type="gramEnd"/>
          </w:p>
        </w:tc>
        <w:tc>
          <w:tcPr>
            <w:tcW w:w="1841" w:type="dxa"/>
          </w:tcPr>
          <w:p w:rsidR="005204A8" w:rsidRPr="002B4724" w:rsidRDefault="00781EFC" w:rsidP="002B4724">
            <w:pPr>
              <w:jc w:val="center"/>
              <w:rPr>
                <w:rFonts w:asciiTheme="minorEastAsia" w:eastAsiaTheme="minorEastAsia" w:hAnsiTheme="minorEastAsia"/>
              </w:rPr>
            </w:pPr>
            <w:r w:rsidRPr="002B4724">
              <w:rPr>
                <w:rFonts w:asciiTheme="minorEastAsia" w:eastAsiaTheme="minorEastAsia" w:hAnsiTheme="minorEastAsia"/>
              </w:rPr>
              <w:t>5000000</w:t>
            </w:r>
            <w:r w:rsidRPr="002B4724">
              <w:rPr>
                <w:rFonts w:asciiTheme="minorEastAsia" w:eastAsiaTheme="minorEastAsia" w:hAnsiTheme="minorEastAsia" w:hint="eastAsia"/>
              </w:rPr>
              <w:t>.00</w:t>
            </w:r>
          </w:p>
        </w:tc>
        <w:tc>
          <w:tcPr>
            <w:tcW w:w="1859" w:type="dxa"/>
          </w:tcPr>
          <w:p w:rsidR="005204A8" w:rsidRPr="00C720CE" w:rsidRDefault="00781EFC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hAnsi="宋体" w:cs="宋体" w:hint="eastAsia"/>
                <w:kern w:val="0"/>
              </w:rPr>
              <w:t>5.83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3969" w:type="dxa"/>
          </w:tcPr>
          <w:p w:rsidR="005204A8" w:rsidRPr="00781EFC" w:rsidRDefault="00781EFC" w:rsidP="00781EFC">
            <w:pPr>
              <w:jc w:val="center"/>
              <w:rPr>
                <w:rFonts w:asciiTheme="minorEastAsia" w:eastAsiaTheme="minorEastAsia" w:hAnsiTheme="minorEastAsia"/>
              </w:rPr>
            </w:pPr>
            <w:r w:rsidRPr="00781EFC">
              <w:rPr>
                <w:rFonts w:asciiTheme="minorEastAsia" w:eastAsiaTheme="minorEastAsia" w:hAnsiTheme="minorEastAsia" w:hint="eastAsia"/>
              </w:rPr>
              <w:t>现金</w:t>
            </w:r>
          </w:p>
        </w:tc>
        <w:tc>
          <w:tcPr>
            <w:tcW w:w="1841" w:type="dxa"/>
          </w:tcPr>
          <w:p w:rsidR="005204A8" w:rsidRPr="002B4724" w:rsidRDefault="002B4724" w:rsidP="002B472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2</w:t>
            </w:r>
            <w:bookmarkStart w:id="0" w:name="_GoBack"/>
            <w:bookmarkEnd w:id="0"/>
            <w:r>
              <w:rPr>
                <w:rFonts w:asciiTheme="minorEastAsia" w:eastAsiaTheme="minorEastAsia" w:hAnsiTheme="minorEastAsia"/>
              </w:rPr>
              <w:t>056</w:t>
            </w:r>
            <w:r w:rsidR="00F01F91" w:rsidRPr="002B4724">
              <w:rPr>
                <w:rFonts w:asciiTheme="minorEastAsia" w:eastAsiaTheme="minorEastAsia" w:hAnsiTheme="minorEastAsia"/>
              </w:rPr>
              <w:t>706.36</w:t>
            </w:r>
          </w:p>
        </w:tc>
        <w:tc>
          <w:tcPr>
            <w:tcW w:w="1859" w:type="dxa"/>
          </w:tcPr>
          <w:p w:rsidR="005204A8" w:rsidRPr="00C720CE" w:rsidRDefault="002B4724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2.4</w:t>
            </w:r>
          </w:p>
        </w:tc>
      </w:tr>
      <w:tr w:rsidR="00781EFC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781EFC" w:rsidRPr="00C720CE" w:rsidRDefault="00781EFC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3969" w:type="dxa"/>
          </w:tcPr>
          <w:p w:rsidR="00781EFC" w:rsidRPr="00781EFC" w:rsidRDefault="00781EFC" w:rsidP="00781EFC">
            <w:pPr>
              <w:jc w:val="center"/>
              <w:rPr>
                <w:rFonts w:asciiTheme="minorEastAsia" w:eastAsiaTheme="minorEastAsia" w:hAnsiTheme="minorEastAsia"/>
              </w:rPr>
            </w:pPr>
            <w:r w:rsidRPr="00781EFC">
              <w:rPr>
                <w:rFonts w:asciiTheme="minorEastAsia" w:eastAsiaTheme="minorEastAsia" w:hAnsiTheme="minorEastAsia" w:hint="eastAsia"/>
              </w:rPr>
              <w:t>19中国银行CD075</w:t>
            </w:r>
          </w:p>
        </w:tc>
        <w:tc>
          <w:tcPr>
            <w:tcW w:w="1841" w:type="dxa"/>
          </w:tcPr>
          <w:p w:rsidR="00781EFC" w:rsidRPr="002B4724" w:rsidRDefault="002B4724" w:rsidP="002B4724">
            <w:pPr>
              <w:jc w:val="center"/>
              <w:rPr>
                <w:rFonts w:asciiTheme="minorEastAsia" w:eastAsiaTheme="minorEastAsia" w:hAnsiTheme="minorEastAsia"/>
              </w:rPr>
            </w:pPr>
            <w:r w:rsidRPr="002B4724">
              <w:rPr>
                <w:rFonts w:asciiTheme="minorEastAsia" w:eastAsiaTheme="minorEastAsia" w:hAnsiTheme="minorEastAsia"/>
              </w:rPr>
              <w:t>567</w:t>
            </w:r>
            <w:r w:rsidR="00781EFC" w:rsidRPr="002B4724">
              <w:rPr>
                <w:rFonts w:asciiTheme="minorEastAsia" w:eastAsiaTheme="minorEastAsia" w:hAnsiTheme="minorEastAsia"/>
              </w:rPr>
              <w:t>876.70</w:t>
            </w:r>
          </w:p>
        </w:tc>
        <w:tc>
          <w:tcPr>
            <w:tcW w:w="1859" w:type="dxa"/>
          </w:tcPr>
          <w:p w:rsidR="00781EFC" w:rsidRPr="00C720CE" w:rsidRDefault="00781EFC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0.66</w:t>
            </w:r>
          </w:p>
        </w:tc>
      </w:tr>
      <w:tr w:rsidR="00781EFC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781EFC" w:rsidRPr="00C720CE" w:rsidRDefault="00781EFC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3969" w:type="dxa"/>
          </w:tcPr>
          <w:p w:rsidR="00781EFC" w:rsidRPr="00781EFC" w:rsidRDefault="00781EFC" w:rsidP="00781EFC">
            <w:pPr>
              <w:jc w:val="center"/>
              <w:rPr>
                <w:rFonts w:asciiTheme="minorEastAsia" w:eastAsiaTheme="minorEastAsia" w:hAnsiTheme="minorEastAsia"/>
              </w:rPr>
            </w:pPr>
            <w:r w:rsidRPr="00781EFC">
              <w:rPr>
                <w:rFonts w:asciiTheme="minorEastAsia" w:eastAsiaTheme="minorEastAsia" w:hAnsiTheme="minorEastAsia" w:hint="eastAsia"/>
              </w:rPr>
              <w:t>19北京银行CD018</w:t>
            </w:r>
          </w:p>
        </w:tc>
        <w:tc>
          <w:tcPr>
            <w:tcW w:w="1841" w:type="dxa"/>
          </w:tcPr>
          <w:p w:rsidR="00781EFC" w:rsidRPr="002B4724" w:rsidRDefault="002B4724" w:rsidP="002B4724">
            <w:pPr>
              <w:jc w:val="center"/>
              <w:rPr>
                <w:rFonts w:asciiTheme="minorEastAsia" w:eastAsiaTheme="minorEastAsia" w:hAnsiTheme="minorEastAsia"/>
              </w:rPr>
            </w:pPr>
            <w:r w:rsidRPr="002B4724">
              <w:rPr>
                <w:rFonts w:asciiTheme="minorEastAsia" w:eastAsiaTheme="minorEastAsia" w:hAnsiTheme="minorEastAsia"/>
              </w:rPr>
              <w:t>493</w:t>
            </w:r>
            <w:r w:rsidR="00781EFC" w:rsidRPr="002B4724">
              <w:rPr>
                <w:rFonts w:asciiTheme="minorEastAsia" w:eastAsiaTheme="minorEastAsia" w:hAnsiTheme="minorEastAsia"/>
              </w:rPr>
              <w:t>790.53</w:t>
            </w:r>
          </w:p>
        </w:tc>
        <w:tc>
          <w:tcPr>
            <w:tcW w:w="1859" w:type="dxa"/>
          </w:tcPr>
          <w:p w:rsidR="00781EFC" w:rsidRPr="00C720CE" w:rsidRDefault="00781EFC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0.56</w:t>
            </w:r>
          </w:p>
        </w:tc>
      </w:tr>
      <w:tr w:rsidR="00781EFC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781EFC" w:rsidRPr="00C720CE" w:rsidRDefault="00781EFC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3969" w:type="dxa"/>
          </w:tcPr>
          <w:p w:rsidR="00781EFC" w:rsidRPr="00781EFC" w:rsidRDefault="00781EFC" w:rsidP="00781EFC">
            <w:pPr>
              <w:jc w:val="center"/>
              <w:rPr>
                <w:rFonts w:asciiTheme="minorEastAsia" w:eastAsiaTheme="minorEastAsia" w:hAnsiTheme="minorEastAsia"/>
              </w:rPr>
            </w:pPr>
            <w:r w:rsidRPr="00781EFC">
              <w:rPr>
                <w:rFonts w:asciiTheme="minorEastAsia" w:eastAsiaTheme="minorEastAsia" w:hAnsiTheme="minorEastAsia" w:hint="eastAsia"/>
              </w:rPr>
              <w:t>19北京银行CD019</w:t>
            </w:r>
          </w:p>
        </w:tc>
        <w:tc>
          <w:tcPr>
            <w:tcW w:w="1841" w:type="dxa"/>
          </w:tcPr>
          <w:p w:rsidR="00781EFC" w:rsidRPr="002B4724" w:rsidRDefault="002B4724" w:rsidP="002B4724">
            <w:pPr>
              <w:jc w:val="center"/>
              <w:rPr>
                <w:rFonts w:asciiTheme="minorEastAsia" w:eastAsiaTheme="minorEastAsia" w:hAnsiTheme="minorEastAsia"/>
              </w:rPr>
            </w:pPr>
            <w:r w:rsidRPr="002B4724">
              <w:rPr>
                <w:rFonts w:asciiTheme="minorEastAsia" w:eastAsiaTheme="minorEastAsia" w:hAnsiTheme="minorEastAsia"/>
              </w:rPr>
              <w:t>493</w:t>
            </w:r>
            <w:r w:rsidR="00781EFC" w:rsidRPr="002B4724">
              <w:rPr>
                <w:rFonts w:asciiTheme="minorEastAsia" w:eastAsiaTheme="minorEastAsia" w:hAnsiTheme="minorEastAsia"/>
              </w:rPr>
              <w:t>627.97</w:t>
            </w:r>
          </w:p>
        </w:tc>
        <w:tc>
          <w:tcPr>
            <w:tcW w:w="1859" w:type="dxa"/>
          </w:tcPr>
          <w:p w:rsidR="00781EFC" w:rsidRPr="00C720CE" w:rsidRDefault="00781EFC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0.56</w:t>
            </w:r>
          </w:p>
        </w:tc>
      </w:tr>
      <w:tr w:rsidR="00781EFC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781EFC" w:rsidRPr="00C720CE" w:rsidRDefault="00781EFC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</w:t>
            </w:r>
          </w:p>
        </w:tc>
        <w:tc>
          <w:tcPr>
            <w:tcW w:w="3969" w:type="dxa"/>
          </w:tcPr>
          <w:p w:rsidR="00781EFC" w:rsidRPr="00781EFC" w:rsidRDefault="00781EFC" w:rsidP="00781EFC">
            <w:pPr>
              <w:jc w:val="center"/>
              <w:rPr>
                <w:rFonts w:asciiTheme="minorEastAsia" w:eastAsiaTheme="minorEastAsia" w:hAnsiTheme="minorEastAsia"/>
              </w:rPr>
            </w:pPr>
            <w:r w:rsidRPr="00781EFC">
              <w:rPr>
                <w:rFonts w:asciiTheme="minorEastAsia" w:eastAsiaTheme="minorEastAsia" w:hAnsiTheme="minorEastAsia" w:hint="eastAsia"/>
              </w:rPr>
              <w:t>17</w:t>
            </w:r>
            <w:proofErr w:type="gramStart"/>
            <w:r w:rsidRPr="00781EFC">
              <w:rPr>
                <w:rFonts w:asciiTheme="minorEastAsia" w:eastAsiaTheme="minorEastAsia" w:hAnsiTheme="minorEastAsia" w:hint="eastAsia"/>
              </w:rPr>
              <w:t>滨建投</w:t>
            </w:r>
            <w:proofErr w:type="gramEnd"/>
            <w:r w:rsidRPr="00781EFC">
              <w:rPr>
                <w:rFonts w:asciiTheme="minorEastAsia" w:eastAsiaTheme="minorEastAsia" w:hAnsiTheme="minorEastAsia" w:hint="eastAsia"/>
              </w:rPr>
              <w:t>MTN005</w:t>
            </w:r>
          </w:p>
        </w:tc>
        <w:tc>
          <w:tcPr>
            <w:tcW w:w="1841" w:type="dxa"/>
          </w:tcPr>
          <w:p w:rsidR="00781EFC" w:rsidRPr="002B4724" w:rsidRDefault="002B4724" w:rsidP="002B4724">
            <w:pPr>
              <w:jc w:val="center"/>
              <w:rPr>
                <w:rFonts w:asciiTheme="minorEastAsia" w:eastAsiaTheme="minorEastAsia" w:hAnsiTheme="minorEastAsia"/>
              </w:rPr>
            </w:pPr>
            <w:r w:rsidRPr="002B4724">
              <w:rPr>
                <w:rFonts w:asciiTheme="minorEastAsia" w:eastAsiaTheme="minorEastAsia" w:hAnsiTheme="minorEastAsia"/>
              </w:rPr>
              <w:t>422</w:t>
            </w:r>
            <w:r w:rsidR="00781EFC" w:rsidRPr="002B4724">
              <w:rPr>
                <w:rFonts w:asciiTheme="minorEastAsia" w:eastAsiaTheme="minorEastAsia" w:hAnsiTheme="minorEastAsia"/>
              </w:rPr>
              <w:t>155.85</w:t>
            </w:r>
          </w:p>
        </w:tc>
        <w:tc>
          <w:tcPr>
            <w:tcW w:w="1859" w:type="dxa"/>
          </w:tcPr>
          <w:p w:rsidR="00781EFC" w:rsidRPr="00C720CE" w:rsidRDefault="00781EFC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0.49</w:t>
            </w:r>
          </w:p>
        </w:tc>
      </w:tr>
      <w:tr w:rsidR="00781EFC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781EFC" w:rsidRPr="00C720CE" w:rsidRDefault="00781EFC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</w:t>
            </w:r>
          </w:p>
        </w:tc>
        <w:tc>
          <w:tcPr>
            <w:tcW w:w="3969" w:type="dxa"/>
          </w:tcPr>
          <w:p w:rsidR="00781EFC" w:rsidRPr="00781EFC" w:rsidRDefault="00781EFC" w:rsidP="00781EFC">
            <w:pPr>
              <w:jc w:val="center"/>
              <w:rPr>
                <w:rFonts w:asciiTheme="minorEastAsia" w:eastAsiaTheme="minorEastAsia" w:hAnsiTheme="minorEastAsia"/>
              </w:rPr>
            </w:pPr>
            <w:r w:rsidRPr="00781EFC">
              <w:rPr>
                <w:rFonts w:asciiTheme="minorEastAsia" w:eastAsiaTheme="minorEastAsia" w:hAnsiTheme="minorEastAsia" w:hint="eastAsia"/>
              </w:rPr>
              <w:t>19北京银行CD022</w:t>
            </w:r>
          </w:p>
        </w:tc>
        <w:tc>
          <w:tcPr>
            <w:tcW w:w="1841" w:type="dxa"/>
          </w:tcPr>
          <w:p w:rsidR="00781EFC" w:rsidRPr="002B4724" w:rsidRDefault="002B4724" w:rsidP="002B4724">
            <w:pPr>
              <w:jc w:val="center"/>
              <w:rPr>
                <w:rFonts w:asciiTheme="minorEastAsia" w:eastAsiaTheme="minorEastAsia" w:hAnsiTheme="minorEastAsia"/>
              </w:rPr>
            </w:pPr>
            <w:r w:rsidRPr="002B4724">
              <w:rPr>
                <w:rFonts w:asciiTheme="minorEastAsia" w:eastAsiaTheme="minorEastAsia" w:hAnsiTheme="minorEastAsia"/>
              </w:rPr>
              <w:t>411</w:t>
            </w:r>
            <w:r w:rsidR="00781EFC" w:rsidRPr="002B4724">
              <w:rPr>
                <w:rFonts w:asciiTheme="minorEastAsia" w:eastAsiaTheme="minorEastAsia" w:hAnsiTheme="minorEastAsia"/>
              </w:rPr>
              <w:t>071.04</w:t>
            </w:r>
          </w:p>
        </w:tc>
        <w:tc>
          <w:tcPr>
            <w:tcW w:w="1859" w:type="dxa"/>
          </w:tcPr>
          <w:p w:rsidR="00781EFC" w:rsidRPr="00C720CE" w:rsidRDefault="00781EFC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0.48</w:t>
            </w:r>
          </w:p>
        </w:tc>
      </w:tr>
      <w:tr w:rsidR="00781EFC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781EFC" w:rsidRPr="00C720CE" w:rsidRDefault="00781EFC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</w:t>
            </w:r>
          </w:p>
        </w:tc>
        <w:tc>
          <w:tcPr>
            <w:tcW w:w="3969" w:type="dxa"/>
          </w:tcPr>
          <w:p w:rsidR="00781EFC" w:rsidRPr="00781EFC" w:rsidRDefault="00781EFC" w:rsidP="00781EFC">
            <w:pPr>
              <w:jc w:val="center"/>
              <w:rPr>
                <w:rFonts w:asciiTheme="minorEastAsia" w:eastAsiaTheme="minorEastAsia" w:hAnsiTheme="minorEastAsia"/>
              </w:rPr>
            </w:pPr>
            <w:r w:rsidRPr="00781EFC">
              <w:rPr>
                <w:rFonts w:asciiTheme="minorEastAsia" w:eastAsiaTheme="minorEastAsia" w:hAnsiTheme="minorEastAsia" w:hint="eastAsia"/>
              </w:rPr>
              <w:t>19杭州银行CD032</w:t>
            </w:r>
          </w:p>
        </w:tc>
        <w:tc>
          <w:tcPr>
            <w:tcW w:w="1841" w:type="dxa"/>
          </w:tcPr>
          <w:p w:rsidR="00781EFC" w:rsidRPr="002B4724" w:rsidRDefault="002B4724" w:rsidP="002B4724">
            <w:pPr>
              <w:jc w:val="center"/>
              <w:rPr>
                <w:rFonts w:asciiTheme="minorEastAsia" w:eastAsiaTheme="minorEastAsia" w:hAnsiTheme="minorEastAsia"/>
              </w:rPr>
            </w:pPr>
            <w:r w:rsidRPr="002B4724">
              <w:rPr>
                <w:rFonts w:asciiTheme="minorEastAsia" w:eastAsiaTheme="minorEastAsia" w:hAnsiTheme="minorEastAsia"/>
              </w:rPr>
              <w:t>411</w:t>
            </w:r>
            <w:r w:rsidR="00781EFC" w:rsidRPr="002B4724">
              <w:rPr>
                <w:rFonts w:asciiTheme="minorEastAsia" w:eastAsiaTheme="minorEastAsia" w:hAnsiTheme="minorEastAsia"/>
              </w:rPr>
              <w:t>071.04</w:t>
            </w:r>
          </w:p>
        </w:tc>
        <w:tc>
          <w:tcPr>
            <w:tcW w:w="1859" w:type="dxa"/>
          </w:tcPr>
          <w:p w:rsidR="00781EFC" w:rsidRPr="00C720CE" w:rsidRDefault="00781EFC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0.48</w:t>
            </w:r>
          </w:p>
        </w:tc>
      </w:tr>
      <w:tr w:rsidR="00781EFC" w:rsidRPr="00437C59" w:rsidTr="005A08AB">
        <w:trPr>
          <w:trHeight w:val="561"/>
          <w:jc w:val="center"/>
        </w:trPr>
        <w:tc>
          <w:tcPr>
            <w:tcW w:w="1349" w:type="dxa"/>
            <w:vAlign w:val="center"/>
          </w:tcPr>
          <w:p w:rsidR="00781EFC" w:rsidRPr="00C720CE" w:rsidRDefault="00781EFC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3969" w:type="dxa"/>
          </w:tcPr>
          <w:p w:rsidR="00781EFC" w:rsidRPr="00781EFC" w:rsidRDefault="00781EFC" w:rsidP="00781EFC">
            <w:pPr>
              <w:jc w:val="center"/>
              <w:rPr>
                <w:rFonts w:asciiTheme="minorEastAsia" w:eastAsiaTheme="minorEastAsia" w:hAnsiTheme="minorEastAsia"/>
              </w:rPr>
            </w:pPr>
            <w:r w:rsidRPr="00781EFC">
              <w:rPr>
                <w:rFonts w:asciiTheme="minorEastAsia" w:eastAsiaTheme="minorEastAsia" w:hAnsiTheme="minorEastAsia" w:hint="eastAsia"/>
              </w:rPr>
              <w:t>19中国银行CD001</w:t>
            </w:r>
          </w:p>
        </w:tc>
        <w:tc>
          <w:tcPr>
            <w:tcW w:w="1841" w:type="dxa"/>
          </w:tcPr>
          <w:p w:rsidR="00781EFC" w:rsidRPr="002B4724" w:rsidRDefault="002B4724" w:rsidP="002B4724">
            <w:pPr>
              <w:jc w:val="center"/>
              <w:rPr>
                <w:rFonts w:asciiTheme="minorEastAsia" w:eastAsiaTheme="minorEastAsia" w:hAnsiTheme="minorEastAsia"/>
              </w:rPr>
            </w:pPr>
            <w:r w:rsidRPr="002B4724">
              <w:rPr>
                <w:rFonts w:asciiTheme="minorEastAsia" w:eastAsiaTheme="minorEastAsia" w:hAnsiTheme="minorEastAsia"/>
              </w:rPr>
              <w:t>41</w:t>
            </w:r>
            <w:r w:rsidR="00781EFC" w:rsidRPr="002B4724">
              <w:rPr>
                <w:rFonts w:asciiTheme="minorEastAsia" w:eastAsiaTheme="minorEastAsia" w:hAnsiTheme="minorEastAsia"/>
              </w:rPr>
              <w:t>,024.20</w:t>
            </w:r>
          </w:p>
        </w:tc>
        <w:tc>
          <w:tcPr>
            <w:tcW w:w="1859" w:type="dxa"/>
          </w:tcPr>
          <w:p w:rsidR="00781EFC" w:rsidRPr="00C720CE" w:rsidRDefault="00781EFC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0.48</w:t>
            </w:r>
          </w:p>
        </w:tc>
      </w:tr>
    </w:tbl>
    <w:p w:rsidR="005204A8" w:rsidRDefault="005204A8" w:rsidP="005204A8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C85517">
        <w:rPr>
          <w:rFonts w:asciiTheme="minorEastAsia" w:eastAsiaTheme="minorEastAsia" w:hAnsiTheme="minorEastAsia" w:hint="eastAsia"/>
          <w:color w:val="000000"/>
          <w:szCs w:val="21"/>
        </w:rPr>
        <w:lastRenderedPageBreak/>
        <w:t>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本表列示</w:t>
      </w:r>
      <w:r w:rsidR="009C7FE1" w:rsidRPr="002D029C">
        <w:rPr>
          <w:rFonts w:asciiTheme="minorEastAsia" w:eastAsiaTheme="minorEastAsia" w:hAnsiTheme="minorEastAsia" w:hint="eastAsia"/>
          <w:color w:val="000000"/>
          <w:szCs w:val="21"/>
        </w:rPr>
        <w:t>穿透后</w:t>
      </w:r>
      <w:r>
        <w:rPr>
          <w:rFonts w:asciiTheme="minorEastAsia" w:eastAsiaTheme="minorEastAsia" w:hAnsiTheme="minorEastAsia" w:hint="eastAsia"/>
          <w:color w:val="000000"/>
          <w:szCs w:val="21"/>
        </w:rPr>
        <w:t>投资规模</w:t>
      </w:r>
      <w:proofErr w:type="gramStart"/>
      <w:r>
        <w:rPr>
          <w:rFonts w:asciiTheme="minorEastAsia" w:eastAsiaTheme="minorEastAsia" w:hAnsiTheme="minorEastAsia" w:hint="eastAsia"/>
          <w:color w:val="000000"/>
          <w:szCs w:val="21"/>
        </w:rPr>
        <w:t>占比较</w:t>
      </w:r>
      <w:proofErr w:type="gramEnd"/>
      <w:r>
        <w:rPr>
          <w:rFonts w:asciiTheme="minorEastAsia" w:eastAsiaTheme="minorEastAsia" w:hAnsiTheme="minorEastAsia" w:hint="eastAsia"/>
          <w:color w:val="000000"/>
          <w:szCs w:val="21"/>
        </w:rPr>
        <w:t>高的前十项资产</w:t>
      </w:r>
    </w:p>
    <w:p w:rsidR="005204A8" w:rsidRDefault="005204A8" w:rsidP="005204A8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五、</w:t>
      </w:r>
      <w:r w:rsidR="0057600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产品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的流动性风险分析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76002" w:rsidTr="005A08AB">
        <w:tc>
          <w:tcPr>
            <w:tcW w:w="8522" w:type="dxa"/>
          </w:tcPr>
          <w:p w:rsidR="00576002" w:rsidRPr="00576002" w:rsidRDefault="00576002" w:rsidP="00852D7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6DC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由于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产品存续期内，客户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无提前终止权，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不可赎回本期产品，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产品管理人会根据产品到期时间合理调整资产配置，以满足产品的</w:t>
            </w:r>
            <w:r w:rsidR="00852D7B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兑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付资金需求，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故投资组合流动性风险较低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六</w:t>
      </w:r>
      <w:r w:rsidRPr="008B49F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、托管人报告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204A8" w:rsidTr="005A08AB">
        <w:tc>
          <w:tcPr>
            <w:tcW w:w="8522" w:type="dxa"/>
          </w:tcPr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1、协助委托人按照约定在托管人处开立托管账户；</w:t>
            </w:r>
          </w:p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2、管理该托管账户，保管托管账户内的一切财产，保证投资计划财产的独立、安全和完整；</w:t>
            </w:r>
          </w:p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3、根据委托人通知，接受委托人的资金划拨，及时托管投资计划财产；</w:t>
            </w:r>
          </w:p>
          <w:p w:rsidR="005204A8" w:rsidRPr="005E5562" w:rsidRDefault="005E5562" w:rsidP="005A08AB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4、保存投资计划资金收款通知、划款指令、收益计算、支付及分配的会计账册、报表等；</w:t>
            </w:r>
          </w:p>
        </w:tc>
      </w:tr>
    </w:tbl>
    <w:p w:rsidR="003B5CC6" w:rsidRDefault="00D1203F" w:rsidP="003B5CC6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、投资账户信息</w:t>
      </w:r>
    </w:p>
    <w:tbl>
      <w:tblPr>
        <w:tblW w:w="8447" w:type="dxa"/>
        <w:jc w:val="center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985"/>
        <w:gridCol w:w="1842"/>
        <w:gridCol w:w="1843"/>
        <w:gridCol w:w="1997"/>
      </w:tblGrid>
      <w:tr w:rsidR="00843F6C" w:rsidTr="00843F6C">
        <w:trPr>
          <w:trHeight w:val="28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账户类型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账户编号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账户名称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开户单位</w:t>
            </w:r>
          </w:p>
        </w:tc>
      </w:tr>
      <w:tr w:rsidR="00843F6C" w:rsidTr="00843F6C">
        <w:trPr>
          <w:trHeight w:val="2423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kern w:val="0"/>
              </w:rPr>
              <w:t>托管户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6F49BA">
              <w:rPr>
                <w:rFonts w:ascii="宋体" w:hAnsi="宋体" w:cs="宋体"/>
                <w:kern w:val="0"/>
              </w:rPr>
              <w:t>43050186363600000184-</w:t>
            </w:r>
            <w:r w:rsidR="0094235D">
              <w:rPr>
                <w:rFonts w:ascii="宋体" w:hAnsi="宋体" w:cs="宋体" w:hint="eastAsia"/>
                <w:kern w:val="0"/>
              </w:rPr>
              <w:t>1012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1F583E" w:rsidRDefault="00843F6C" w:rsidP="00843F6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中国建设银行股份有限公司湖南省分行投资银行理财产品托管专户</w:t>
            </w:r>
          </w:p>
          <w:p w:rsidR="00843F6C" w:rsidRPr="001F583E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1F583E" w:rsidRDefault="00843F6C" w:rsidP="00843F6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中国建设银行股份有限公司湖南省分行营业部</w:t>
            </w:r>
          </w:p>
          <w:p w:rsidR="00843F6C" w:rsidRPr="001F583E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</w:tbl>
    <w:p w:rsidR="003B5CC6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八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报告期内关联交易情况</w:t>
      </w:r>
    </w:p>
    <w:p w:rsidR="00843F6C" w:rsidRDefault="00843F6C" w:rsidP="00843F6C">
      <w:pPr>
        <w:spacing w:afterLines="50" w:after="156" w:line="480" w:lineRule="exact"/>
        <w:ind w:firstLineChars="400" w:firstLine="1124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b/>
          <w:color w:val="000000"/>
          <w:sz w:val="28"/>
          <w:szCs w:val="28"/>
        </w:rPr>
        <w:tab/>
      </w:r>
      <w:r w:rsidRPr="00F959C4">
        <w:rPr>
          <w:rFonts w:asciiTheme="minorEastAsia" w:eastAsiaTheme="minorEastAsia" w:hAnsiTheme="minorEastAsia" w:cs="黑体" w:hint="eastAsia"/>
          <w:kern w:val="0"/>
          <w:sz w:val="28"/>
          <w:szCs w:val="28"/>
        </w:rPr>
        <w:t>无</w:t>
      </w:r>
    </w:p>
    <w:p w:rsidR="003B5CC6" w:rsidRPr="00E028E0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九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投资非标准化债权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及股权类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资产清单（见附录一）</w:t>
      </w:r>
    </w:p>
    <w:p w:rsidR="003B5CC6" w:rsidRPr="00437C59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十</w:t>
      </w:r>
      <w:r w:rsidR="003B5CC6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、产品整体运作情况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（一）本产品自成立至本报告日，产品管理人恪尽职守、勤勉尽责、谨慎管理，忠实履行有关法律、行政法规和相关文件的规定。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lastRenderedPageBreak/>
        <w:t>（二）截至本报告日，所有投资资产正常运营，未发现有异常情况或不利情况。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（三）本产品自成立至本报告日，没有发生涉诉及诉讼等损害投资者利益的情况。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特此公告               </w:t>
      </w:r>
    </w:p>
    <w:p w:rsidR="003B5CC6" w:rsidRPr="00437C59" w:rsidRDefault="003B5CC6" w:rsidP="003B5CC6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                     中国建设银行</w:t>
      </w:r>
    </w:p>
    <w:p w:rsidR="003B5CC6" w:rsidRPr="00437C59" w:rsidRDefault="00843F6C" w:rsidP="003B5CC6">
      <w:pPr>
        <w:spacing w:line="480" w:lineRule="exact"/>
        <w:ind w:right="-58" w:firstLineChars="200" w:firstLine="560"/>
        <w:jc w:val="righ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2020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03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16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</w:p>
    <w:p w:rsidR="005204A8" w:rsidRDefault="005204A8" w:rsidP="005204A8">
      <w:pPr>
        <w:rPr>
          <w:rFonts w:asciiTheme="minorEastAsia" w:eastAsiaTheme="minorEastAsia" w:hAnsiTheme="minorEastAsia"/>
        </w:rPr>
      </w:pPr>
      <w:r w:rsidRPr="00C61B7B">
        <w:rPr>
          <w:rFonts w:asciiTheme="minorEastAsia" w:eastAsiaTheme="minorEastAsia" w:hAnsiTheme="minorEastAsia"/>
        </w:rPr>
        <w:t xml:space="preserve"> 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附录一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94235D" w:rsidP="005204A8">
      <w:pPr>
        <w:jc w:val="center"/>
        <w:rPr>
          <w:b/>
          <w:color w:val="000000"/>
          <w:sz w:val="24"/>
          <w:szCs w:val="24"/>
        </w:rPr>
      </w:pPr>
      <w:r w:rsidRPr="0094235D">
        <w:rPr>
          <w:rFonts w:hint="eastAsia"/>
          <w:b/>
          <w:color w:val="000000"/>
          <w:sz w:val="24"/>
          <w:szCs w:val="24"/>
        </w:rPr>
        <w:t>乾元</w:t>
      </w:r>
      <w:r w:rsidRPr="0094235D">
        <w:rPr>
          <w:rFonts w:hint="eastAsia"/>
          <w:b/>
          <w:color w:val="000000"/>
          <w:sz w:val="24"/>
          <w:szCs w:val="24"/>
        </w:rPr>
        <w:t>-</w:t>
      </w:r>
      <w:proofErr w:type="gramStart"/>
      <w:r w:rsidRPr="0094235D">
        <w:rPr>
          <w:rFonts w:hint="eastAsia"/>
          <w:b/>
          <w:color w:val="000000"/>
          <w:sz w:val="24"/>
          <w:szCs w:val="24"/>
        </w:rPr>
        <w:t>福润潇湘</w:t>
      </w:r>
      <w:proofErr w:type="gramEnd"/>
      <w:r w:rsidRPr="0094235D">
        <w:rPr>
          <w:rFonts w:hint="eastAsia"/>
          <w:b/>
          <w:color w:val="000000"/>
          <w:sz w:val="24"/>
          <w:szCs w:val="24"/>
        </w:rPr>
        <w:t>封闭式理财</w:t>
      </w:r>
      <w:r w:rsidRPr="0094235D">
        <w:rPr>
          <w:rFonts w:hint="eastAsia"/>
          <w:b/>
          <w:color w:val="000000"/>
          <w:sz w:val="24"/>
          <w:szCs w:val="24"/>
        </w:rPr>
        <w:t>19</w:t>
      </w:r>
      <w:r w:rsidRPr="0094235D">
        <w:rPr>
          <w:rFonts w:hint="eastAsia"/>
          <w:b/>
          <w:color w:val="000000"/>
          <w:sz w:val="24"/>
          <w:szCs w:val="24"/>
        </w:rPr>
        <w:t>年第</w:t>
      </w:r>
      <w:r w:rsidRPr="0094235D">
        <w:rPr>
          <w:rFonts w:hint="eastAsia"/>
          <w:b/>
          <w:color w:val="000000"/>
          <w:sz w:val="24"/>
          <w:szCs w:val="24"/>
        </w:rPr>
        <w:t>345</w:t>
      </w:r>
      <w:r w:rsidRPr="0094235D">
        <w:rPr>
          <w:rFonts w:hint="eastAsia"/>
          <w:b/>
          <w:color w:val="000000"/>
          <w:sz w:val="24"/>
          <w:szCs w:val="24"/>
        </w:rPr>
        <w:t>期</w:t>
      </w:r>
      <w:r w:rsidR="005204A8">
        <w:rPr>
          <w:rFonts w:hint="eastAsia"/>
          <w:b/>
          <w:color w:val="000000"/>
          <w:sz w:val="24"/>
          <w:szCs w:val="24"/>
        </w:rPr>
        <w:t>理财产品投资非标准化债权及股权类资产清单</w:t>
      </w:r>
    </w:p>
    <w:p w:rsidR="005204A8" w:rsidRDefault="005204A8" w:rsidP="005204A8">
      <w:pPr>
        <w:spacing w:line="480" w:lineRule="exact"/>
        <w:ind w:firstLineChars="200" w:firstLine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报告日：</w:t>
      </w:r>
      <w:r w:rsidR="00843F6C">
        <w:rPr>
          <w:rFonts w:ascii="宋体" w:hAnsi="宋体" w:hint="eastAsia"/>
          <w:color w:val="000000"/>
          <w:szCs w:val="21"/>
        </w:rPr>
        <w:t>2019</w:t>
      </w:r>
      <w:r>
        <w:rPr>
          <w:rFonts w:ascii="宋体" w:hAnsi="宋体" w:hint="eastAsia"/>
          <w:color w:val="000000"/>
          <w:szCs w:val="21"/>
        </w:rPr>
        <w:t>年</w:t>
      </w:r>
      <w:r w:rsidR="00843F6C">
        <w:rPr>
          <w:rFonts w:ascii="宋体" w:hAnsi="宋体" w:hint="eastAsia"/>
          <w:color w:val="000000"/>
          <w:szCs w:val="21"/>
        </w:rPr>
        <w:t>12</w:t>
      </w:r>
      <w:r>
        <w:rPr>
          <w:rFonts w:ascii="宋体" w:hAnsi="宋体" w:hint="eastAsia"/>
          <w:color w:val="000000"/>
          <w:szCs w:val="21"/>
        </w:rPr>
        <w:t>月</w:t>
      </w:r>
      <w:r w:rsidR="00843F6C">
        <w:rPr>
          <w:rFonts w:ascii="宋体" w:hAnsi="宋体" w:hint="eastAsia"/>
          <w:color w:val="000000"/>
          <w:szCs w:val="21"/>
        </w:rPr>
        <w:t>31</w:t>
      </w:r>
      <w:r>
        <w:rPr>
          <w:rFonts w:ascii="宋体" w:hAnsi="宋体" w:hint="eastAsia"/>
          <w:color w:val="000000"/>
          <w:szCs w:val="21"/>
        </w:rPr>
        <w:t xml:space="preserve">日    </w:t>
      </w:r>
    </w:p>
    <w:p w:rsidR="005204A8" w:rsidRDefault="005204A8" w:rsidP="005204A8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我行依照监管要求，现对</w:t>
      </w:r>
      <w:r w:rsidR="0094235D" w:rsidRPr="0094235D">
        <w:rPr>
          <w:rFonts w:ascii="宋体" w:hAnsi="宋体" w:hint="eastAsia"/>
          <w:color w:val="000000"/>
          <w:szCs w:val="21"/>
        </w:rPr>
        <w:t>乾元-</w:t>
      </w:r>
      <w:proofErr w:type="gramStart"/>
      <w:r w:rsidR="0094235D" w:rsidRPr="0094235D">
        <w:rPr>
          <w:rFonts w:ascii="宋体" w:hAnsi="宋体" w:hint="eastAsia"/>
          <w:color w:val="000000"/>
          <w:szCs w:val="21"/>
        </w:rPr>
        <w:t>福润潇湘</w:t>
      </w:r>
      <w:proofErr w:type="gramEnd"/>
      <w:r w:rsidR="0094235D" w:rsidRPr="0094235D">
        <w:rPr>
          <w:rFonts w:ascii="宋体" w:hAnsi="宋体" w:hint="eastAsia"/>
          <w:color w:val="000000"/>
          <w:szCs w:val="21"/>
        </w:rPr>
        <w:t>封闭式理财19年第345期</w:t>
      </w:r>
      <w:r>
        <w:rPr>
          <w:rFonts w:ascii="宋体" w:hAnsi="宋体" w:hint="eastAsia"/>
          <w:color w:val="000000"/>
          <w:szCs w:val="21"/>
        </w:rPr>
        <w:t>理财产品投资非标准化债权及股权类资产清单披露如下：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629"/>
        <w:gridCol w:w="3724"/>
        <w:gridCol w:w="1657"/>
        <w:gridCol w:w="868"/>
        <w:gridCol w:w="644"/>
      </w:tblGrid>
      <w:tr w:rsidR="005204A8" w:rsidTr="005A08AB">
        <w:trPr>
          <w:trHeight w:val="765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剩余融资期限（天）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3469B0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风险状况</w:t>
            </w:r>
          </w:p>
        </w:tc>
      </w:tr>
      <w:tr w:rsidR="005204A8" w:rsidTr="005A08AB">
        <w:trPr>
          <w:trHeight w:val="240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916CA9" w:rsidP="005A08AB">
            <w:pPr>
              <w:jc w:val="center"/>
            </w:pPr>
            <w:r w:rsidRPr="00916CA9">
              <w:rPr>
                <w:rFonts w:hint="eastAsia"/>
              </w:rPr>
              <w:t>权益类投资</w:t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916CA9" w:rsidP="005A08AB">
            <w:pPr>
              <w:jc w:val="center"/>
            </w:pPr>
            <w:r w:rsidRPr="00916CA9">
              <w:rPr>
                <w:rFonts w:hint="eastAsia"/>
              </w:rPr>
              <w:t>南县克明食品集团有限公司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A8" w:rsidRDefault="00916CA9" w:rsidP="005A08AB">
            <w:pPr>
              <w:jc w:val="center"/>
            </w:pPr>
            <w:r w:rsidRPr="00916CA9">
              <w:rPr>
                <w:rFonts w:hint="eastAsia"/>
              </w:rPr>
              <w:t>17</w:t>
            </w:r>
            <w:proofErr w:type="gramStart"/>
            <w:r w:rsidRPr="00916CA9">
              <w:rPr>
                <w:rFonts w:hint="eastAsia"/>
              </w:rPr>
              <w:t>湘克明面业</w:t>
            </w:r>
            <w:proofErr w:type="gramEnd"/>
            <w:r w:rsidRPr="00916CA9">
              <w:rPr>
                <w:rFonts w:hint="eastAsia"/>
              </w:rPr>
              <w:t>AB002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916CA9" w:rsidP="005A08AB">
            <w:pPr>
              <w:jc w:val="center"/>
            </w:pPr>
            <w:r>
              <w:rPr>
                <w:rFonts w:hint="eastAsia"/>
              </w:rPr>
              <w:t>294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A8" w:rsidRDefault="005204A8" w:rsidP="005A08AB">
            <w:pPr>
              <w:widowControl/>
              <w:jc w:val="left"/>
              <w:rPr>
                <w:rFonts w:asciiTheme="minorHAnsi" w:hAnsiTheme="minorHAnsi" w:cstheme="minorBidi"/>
              </w:rPr>
            </w:pPr>
          </w:p>
        </w:tc>
      </w:tr>
    </w:tbl>
    <w:p w:rsidR="004E2D60" w:rsidRPr="00D545F7" w:rsidRDefault="004E2D60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 xml:space="preserve">    </w:t>
      </w:r>
      <w:r w:rsidRPr="00D545F7">
        <w:rPr>
          <w:rFonts w:ascii="宋体" w:hAnsi="宋体" w:hint="eastAsia"/>
          <w:color w:val="000000"/>
          <w:szCs w:val="21"/>
        </w:rPr>
        <w:t>除上述资产外，</w:t>
      </w:r>
      <w:r w:rsidR="00D545F7">
        <w:rPr>
          <w:rFonts w:ascii="宋体" w:hAnsi="宋体" w:hint="eastAsia"/>
          <w:color w:val="000000"/>
          <w:szCs w:val="21"/>
        </w:rPr>
        <w:t>产品投资</w:t>
      </w:r>
      <w:r w:rsidRPr="00D545F7">
        <w:rPr>
          <w:rFonts w:ascii="宋体" w:hAnsi="宋体" w:hint="eastAsia"/>
          <w:color w:val="000000"/>
          <w:szCs w:val="21"/>
        </w:rPr>
        <w:t>其他资产</w:t>
      </w:r>
      <w:r w:rsidR="00D545F7">
        <w:rPr>
          <w:rFonts w:ascii="宋体" w:hAnsi="宋体" w:hint="eastAsia"/>
          <w:color w:val="000000"/>
          <w:szCs w:val="21"/>
        </w:rPr>
        <w:t>的</w:t>
      </w:r>
      <w:r w:rsidRPr="00D545F7">
        <w:rPr>
          <w:rFonts w:ascii="宋体" w:hAnsi="宋体" w:hint="eastAsia"/>
          <w:color w:val="000000"/>
          <w:szCs w:val="21"/>
        </w:rPr>
        <w:t>风险状况</w:t>
      </w:r>
      <w:r w:rsidR="00D545F7">
        <w:rPr>
          <w:rFonts w:ascii="宋体" w:hAnsi="宋体" w:hint="eastAsia"/>
          <w:color w:val="000000"/>
          <w:szCs w:val="21"/>
        </w:rPr>
        <w:t>：</w:t>
      </w:r>
    </w:p>
    <w:p w:rsidR="005204A8" w:rsidRPr="004738BC" w:rsidRDefault="005204A8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>到期收益分配详见产品说明书。</w:t>
      </w:r>
    </w:p>
    <w:p w:rsidR="00783ADA" w:rsidRPr="005204A8" w:rsidRDefault="00783ADA" w:rsidP="005204A8">
      <w:pPr>
        <w:spacing w:line="480" w:lineRule="exact"/>
        <w:ind w:firstLineChars="200" w:firstLine="420"/>
        <w:outlineLvl w:val="0"/>
        <w:rPr>
          <w:rFonts w:ascii="宋体" w:hAnsi="宋体"/>
          <w:color w:val="000000"/>
          <w:szCs w:val="21"/>
        </w:rPr>
      </w:pPr>
    </w:p>
    <w:sectPr w:rsidR="00783ADA" w:rsidRPr="00520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921" w:rsidRDefault="00052921" w:rsidP="00747E15">
      <w:r>
        <w:separator/>
      </w:r>
    </w:p>
  </w:endnote>
  <w:endnote w:type="continuationSeparator" w:id="0">
    <w:p w:rsidR="00052921" w:rsidRDefault="00052921" w:rsidP="007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彩虹粗仿宋">
    <w:panose1 w:val="03000509000000000000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921" w:rsidRDefault="00052921" w:rsidP="00747E15">
      <w:r>
        <w:separator/>
      </w:r>
    </w:p>
  </w:footnote>
  <w:footnote w:type="continuationSeparator" w:id="0">
    <w:p w:rsidR="00052921" w:rsidRDefault="00052921" w:rsidP="00747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4B"/>
    <w:rsid w:val="00000EA6"/>
    <w:rsid w:val="00004B86"/>
    <w:rsid w:val="0000637F"/>
    <w:rsid w:val="00026C30"/>
    <w:rsid w:val="00034EB1"/>
    <w:rsid w:val="00041CF5"/>
    <w:rsid w:val="0004473E"/>
    <w:rsid w:val="00050B6D"/>
    <w:rsid w:val="00052921"/>
    <w:rsid w:val="00063A00"/>
    <w:rsid w:val="00064987"/>
    <w:rsid w:val="000A58C0"/>
    <w:rsid w:val="000A7A07"/>
    <w:rsid w:val="000B2257"/>
    <w:rsid w:val="000B6D04"/>
    <w:rsid w:val="000F4ED6"/>
    <w:rsid w:val="000F5E7E"/>
    <w:rsid w:val="00106270"/>
    <w:rsid w:val="00117AFB"/>
    <w:rsid w:val="00120614"/>
    <w:rsid w:val="00120E2F"/>
    <w:rsid w:val="00121446"/>
    <w:rsid w:val="001253E2"/>
    <w:rsid w:val="00126391"/>
    <w:rsid w:val="00131840"/>
    <w:rsid w:val="00153C80"/>
    <w:rsid w:val="00154D69"/>
    <w:rsid w:val="0015543C"/>
    <w:rsid w:val="001654BE"/>
    <w:rsid w:val="0017482E"/>
    <w:rsid w:val="0017771F"/>
    <w:rsid w:val="0018438D"/>
    <w:rsid w:val="00194B35"/>
    <w:rsid w:val="00195CFF"/>
    <w:rsid w:val="001A1254"/>
    <w:rsid w:val="001A1F0C"/>
    <w:rsid w:val="001A204D"/>
    <w:rsid w:val="001B3848"/>
    <w:rsid w:val="001C207C"/>
    <w:rsid w:val="001C51CC"/>
    <w:rsid w:val="001D4D93"/>
    <w:rsid w:val="001E0ABA"/>
    <w:rsid w:val="001E60BC"/>
    <w:rsid w:val="001E70EA"/>
    <w:rsid w:val="001F3D33"/>
    <w:rsid w:val="001F4173"/>
    <w:rsid w:val="00201677"/>
    <w:rsid w:val="00206C50"/>
    <w:rsid w:val="00212278"/>
    <w:rsid w:val="00215713"/>
    <w:rsid w:val="00225A63"/>
    <w:rsid w:val="00233ACD"/>
    <w:rsid w:val="00237CF2"/>
    <w:rsid w:val="00240A06"/>
    <w:rsid w:val="00245012"/>
    <w:rsid w:val="0025384F"/>
    <w:rsid w:val="00264E8C"/>
    <w:rsid w:val="00266DC8"/>
    <w:rsid w:val="00272D45"/>
    <w:rsid w:val="002767A0"/>
    <w:rsid w:val="00286C46"/>
    <w:rsid w:val="00292733"/>
    <w:rsid w:val="002974F6"/>
    <w:rsid w:val="002A0C80"/>
    <w:rsid w:val="002B1B4E"/>
    <w:rsid w:val="002B4724"/>
    <w:rsid w:val="002D029C"/>
    <w:rsid w:val="002F02E2"/>
    <w:rsid w:val="002F21B2"/>
    <w:rsid w:val="00305DE3"/>
    <w:rsid w:val="00326849"/>
    <w:rsid w:val="00332886"/>
    <w:rsid w:val="00333409"/>
    <w:rsid w:val="003469B0"/>
    <w:rsid w:val="00346C2E"/>
    <w:rsid w:val="003729DF"/>
    <w:rsid w:val="00373677"/>
    <w:rsid w:val="0039500D"/>
    <w:rsid w:val="003B5CC6"/>
    <w:rsid w:val="003D3F6C"/>
    <w:rsid w:val="003E0232"/>
    <w:rsid w:val="003E4D8B"/>
    <w:rsid w:val="00404027"/>
    <w:rsid w:val="004118B6"/>
    <w:rsid w:val="00417D2B"/>
    <w:rsid w:val="004340C8"/>
    <w:rsid w:val="00437C59"/>
    <w:rsid w:val="00446C31"/>
    <w:rsid w:val="00451B06"/>
    <w:rsid w:val="004540EE"/>
    <w:rsid w:val="00466EA0"/>
    <w:rsid w:val="00467A3A"/>
    <w:rsid w:val="0048507A"/>
    <w:rsid w:val="00491FFA"/>
    <w:rsid w:val="00495958"/>
    <w:rsid w:val="004A39A1"/>
    <w:rsid w:val="004A7B18"/>
    <w:rsid w:val="004B773D"/>
    <w:rsid w:val="004C19F1"/>
    <w:rsid w:val="004C1B42"/>
    <w:rsid w:val="004C2FFD"/>
    <w:rsid w:val="004D6FF3"/>
    <w:rsid w:val="004D72CA"/>
    <w:rsid w:val="004E213D"/>
    <w:rsid w:val="004E2D60"/>
    <w:rsid w:val="005204A8"/>
    <w:rsid w:val="00553503"/>
    <w:rsid w:val="00556FF5"/>
    <w:rsid w:val="00574C73"/>
    <w:rsid w:val="00575AC8"/>
    <w:rsid w:val="00576002"/>
    <w:rsid w:val="00581772"/>
    <w:rsid w:val="00584D88"/>
    <w:rsid w:val="00590429"/>
    <w:rsid w:val="005965D6"/>
    <w:rsid w:val="005A7E4B"/>
    <w:rsid w:val="005C491D"/>
    <w:rsid w:val="005D075A"/>
    <w:rsid w:val="005E1AF9"/>
    <w:rsid w:val="005E5562"/>
    <w:rsid w:val="005F0968"/>
    <w:rsid w:val="005F3EE3"/>
    <w:rsid w:val="00605150"/>
    <w:rsid w:val="00610506"/>
    <w:rsid w:val="006135B1"/>
    <w:rsid w:val="006317AB"/>
    <w:rsid w:val="006342A8"/>
    <w:rsid w:val="006350AB"/>
    <w:rsid w:val="00637ADC"/>
    <w:rsid w:val="00657E0A"/>
    <w:rsid w:val="006761CD"/>
    <w:rsid w:val="00690080"/>
    <w:rsid w:val="00691D50"/>
    <w:rsid w:val="006B0FB5"/>
    <w:rsid w:val="006B7D67"/>
    <w:rsid w:val="006C418D"/>
    <w:rsid w:val="006D1B33"/>
    <w:rsid w:val="006D216F"/>
    <w:rsid w:val="006D509E"/>
    <w:rsid w:val="006F03B9"/>
    <w:rsid w:val="006F51AA"/>
    <w:rsid w:val="00712AAE"/>
    <w:rsid w:val="00721E88"/>
    <w:rsid w:val="007224EB"/>
    <w:rsid w:val="00725E07"/>
    <w:rsid w:val="00730420"/>
    <w:rsid w:val="00732817"/>
    <w:rsid w:val="007367C1"/>
    <w:rsid w:val="007372CD"/>
    <w:rsid w:val="00742813"/>
    <w:rsid w:val="00745282"/>
    <w:rsid w:val="00747E15"/>
    <w:rsid w:val="00753381"/>
    <w:rsid w:val="007812E4"/>
    <w:rsid w:val="00781EFC"/>
    <w:rsid w:val="00783ADA"/>
    <w:rsid w:val="00784FEC"/>
    <w:rsid w:val="0079146A"/>
    <w:rsid w:val="00796986"/>
    <w:rsid w:val="007A0A0E"/>
    <w:rsid w:val="007A2D9F"/>
    <w:rsid w:val="007A7935"/>
    <w:rsid w:val="007B2D94"/>
    <w:rsid w:val="007B72B7"/>
    <w:rsid w:val="007C3A4B"/>
    <w:rsid w:val="007D359E"/>
    <w:rsid w:val="007E674C"/>
    <w:rsid w:val="007F05DC"/>
    <w:rsid w:val="007F4653"/>
    <w:rsid w:val="007F486F"/>
    <w:rsid w:val="00803A6A"/>
    <w:rsid w:val="00806379"/>
    <w:rsid w:val="00806AB0"/>
    <w:rsid w:val="00814FC5"/>
    <w:rsid w:val="00821DFE"/>
    <w:rsid w:val="00842AD9"/>
    <w:rsid w:val="00843F6C"/>
    <w:rsid w:val="00844195"/>
    <w:rsid w:val="00852D7B"/>
    <w:rsid w:val="0088235C"/>
    <w:rsid w:val="00887E97"/>
    <w:rsid w:val="008918B9"/>
    <w:rsid w:val="008A3209"/>
    <w:rsid w:val="008A689A"/>
    <w:rsid w:val="008E0006"/>
    <w:rsid w:val="008E54A7"/>
    <w:rsid w:val="008E7AFD"/>
    <w:rsid w:val="008F7A19"/>
    <w:rsid w:val="00900022"/>
    <w:rsid w:val="00907C16"/>
    <w:rsid w:val="00914F94"/>
    <w:rsid w:val="00916CA9"/>
    <w:rsid w:val="00920FF8"/>
    <w:rsid w:val="00923258"/>
    <w:rsid w:val="0092330C"/>
    <w:rsid w:val="0093043C"/>
    <w:rsid w:val="009331AC"/>
    <w:rsid w:val="00941557"/>
    <w:rsid w:val="0094235D"/>
    <w:rsid w:val="00957B5C"/>
    <w:rsid w:val="00960A76"/>
    <w:rsid w:val="00961315"/>
    <w:rsid w:val="0096155A"/>
    <w:rsid w:val="0096707E"/>
    <w:rsid w:val="00976495"/>
    <w:rsid w:val="00985B43"/>
    <w:rsid w:val="0099268F"/>
    <w:rsid w:val="00992C67"/>
    <w:rsid w:val="00994651"/>
    <w:rsid w:val="009A0441"/>
    <w:rsid w:val="009A1E28"/>
    <w:rsid w:val="009C482A"/>
    <w:rsid w:val="009C7FE1"/>
    <w:rsid w:val="009D1164"/>
    <w:rsid w:val="009E28EF"/>
    <w:rsid w:val="009F16C9"/>
    <w:rsid w:val="009F2326"/>
    <w:rsid w:val="00A00212"/>
    <w:rsid w:val="00A032E0"/>
    <w:rsid w:val="00A05A71"/>
    <w:rsid w:val="00A20C0F"/>
    <w:rsid w:val="00A22C1A"/>
    <w:rsid w:val="00A25D53"/>
    <w:rsid w:val="00A4578C"/>
    <w:rsid w:val="00A66F45"/>
    <w:rsid w:val="00A735E4"/>
    <w:rsid w:val="00AB53D1"/>
    <w:rsid w:val="00AC0790"/>
    <w:rsid w:val="00AC12D7"/>
    <w:rsid w:val="00AC7CDE"/>
    <w:rsid w:val="00AD558F"/>
    <w:rsid w:val="00AD5E04"/>
    <w:rsid w:val="00AF4C42"/>
    <w:rsid w:val="00B020F5"/>
    <w:rsid w:val="00B15284"/>
    <w:rsid w:val="00B33523"/>
    <w:rsid w:val="00B4205F"/>
    <w:rsid w:val="00B42469"/>
    <w:rsid w:val="00B466B4"/>
    <w:rsid w:val="00B71F10"/>
    <w:rsid w:val="00B93E97"/>
    <w:rsid w:val="00BA58F5"/>
    <w:rsid w:val="00BB248B"/>
    <w:rsid w:val="00BC3C60"/>
    <w:rsid w:val="00BC6C87"/>
    <w:rsid w:val="00BE070B"/>
    <w:rsid w:val="00BE1EDD"/>
    <w:rsid w:val="00BE6A47"/>
    <w:rsid w:val="00BF33D1"/>
    <w:rsid w:val="00BF403D"/>
    <w:rsid w:val="00BF7077"/>
    <w:rsid w:val="00C118E8"/>
    <w:rsid w:val="00C257ED"/>
    <w:rsid w:val="00C536AE"/>
    <w:rsid w:val="00C56170"/>
    <w:rsid w:val="00C561DF"/>
    <w:rsid w:val="00C61B7B"/>
    <w:rsid w:val="00C720CE"/>
    <w:rsid w:val="00C73436"/>
    <w:rsid w:val="00C85517"/>
    <w:rsid w:val="00C86E63"/>
    <w:rsid w:val="00C91AB5"/>
    <w:rsid w:val="00C95779"/>
    <w:rsid w:val="00CA4723"/>
    <w:rsid w:val="00CB2123"/>
    <w:rsid w:val="00CB2B9F"/>
    <w:rsid w:val="00CB3AEC"/>
    <w:rsid w:val="00CC33AD"/>
    <w:rsid w:val="00CC48F5"/>
    <w:rsid w:val="00D07160"/>
    <w:rsid w:val="00D1203F"/>
    <w:rsid w:val="00D1212F"/>
    <w:rsid w:val="00D137A7"/>
    <w:rsid w:val="00D160FD"/>
    <w:rsid w:val="00D23DE7"/>
    <w:rsid w:val="00D30981"/>
    <w:rsid w:val="00D50E73"/>
    <w:rsid w:val="00D51247"/>
    <w:rsid w:val="00D5232C"/>
    <w:rsid w:val="00D545F7"/>
    <w:rsid w:val="00D570FB"/>
    <w:rsid w:val="00D57BDC"/>
    <w:rsid w:val="00D62D31"/>
    <w:rsid w:val="00D63459"/>
    <w:rsid w:val="00D8745B"/>
    <w:rsid w:val="00DA5D3B"/>
    <w:rsid w:val="00DB4B6B"/>
    <w:rsid w:val="00DB6EC4"/>
    <w:rsid w:val="00DC041F"/>
    <w:rsid w:val="00DC0BC9"/>
    <w:rsid w:val="00DD26B0"/>
    <w:rsid w:val="00DE7BE6"/>
    <w:rsid w:val="00DF32AC"/>
    <w:rsid w:val="00E17E29"/>
    <w:rsid w:val="00E24F4A"/>
    <w:rsid w:val="00E27018"/>
    <w:rsid w:val="00E31B0A"/>
    <w:rsid w:val="00E40EB7"/>
    <w:rsid w:val="00E76F46"/>
    <w:rsid w:val="00E77447"/>
    <w:rsid w:val="00EA1F92"/>
    <w:rsid w:val="00EA7A9F"/>
    <w:rsid w:val="00EB262D"/>
    <w:rsid w:val="00EB5733"/>
    <w:rsid w:val="00EC16E4"/>
    <w:rsid w:val="00EC33D8"/>
    <w:rsid w:val="00ED276F"/>
    <w:rsid w:val="00EF28D6"/>
    <w:rsid w:val="00F00768"/>
    <w:rsid w:val="00F01F91"/>
    <w:rsid w:val="00F1689B"/>
    <w:rsid w:val="00F16A9F"/>
    <w:rsid w:val="00F20317"/>
    <w:rsid w:val="00F217C2"/>
    <w:rsid w:val="00F2223F"/>
    <w:rsid w:val="00F24867"/>
    <w:rsid w:val="00F3232E"/>
    <w:rsid w:val="00F328DC"/>
    <w:rsid w:val="00F33FC4"/>
    <w:rsid w:val="00F438DB"/>
    <w:rsid w:val="00F4754D"/>
    <w:rsid w:val="00F54032"/>
    <w:rsid w:val="00F568C2"/>
    <w:rsid w:val="00F61C96"/>
    <w:rsid w:val="00F65572"/>
    <w:rsid w:val="00F65660"/>
    <w:rsid w:val="00F70DC3"/>
    <w:rsid w:val="00F91F77"/>
    <w:rsid w:val="00FA0B51"/>
    <w:rsid w:val="00FB2BDB"/>
    <w:rsid w:val="00FB5E90"/>
    <w:rsid w:val="00FB7F1F"/>
    <w:rsid w:val="00FD7D2F"/>
    <w:rsid w:val="00FF1CCD"/>
    <w:rsid w:val="00FF40CB"/>
    <w:rsid w:val="00FF5ED8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299</Words>
  <Characters>1706</Characters>
  <Application>Microsoft Office Word</Application>
  <DocSecurity>0</DocSecurity>
  <Lines>14</Lines>
  <Paragraphs>4</Paragraphs>
  <ScaleCrop>false</ScaleCrop>
  <Company>微软中国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彭坤</cp:lastModifiedBy>
  <cp:revision>6</cp:revision>
  <cp:lastPrinted>2019-01-03T08:39:00Z</cp:lastPrinted>
  <dcterms:created xsi:type="dcterms:W3CDTF">2020-03-20T03:41:00Z</dcterms:created>
  <dcterms:modified xsi:type="dcterms:W3CDTF">2020-03-26T08:23:00Z</dcterms:modified>
</cp:coreProperties>
</file>