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CB12B2" w14:textId="35245BD0" w:rsidR="00DD26B0" w:rsidRPr="00437C59" w:rsidRDefault="00DA5D3B" w:rsidP="00DD26B0">
      <w:pPr>
        <w:widowControl/>
        <w:jc w:val="center"/>
        <w:rPr>
          <w:rFonts w:asciiTheme="minorEastAsia" w:eastAsiaTheme="minorEastAsia" w:hAnsiTheme="minorEastAsia"/>
          <w:b/>
          <w:color w:val="000000"/>
          <w:sz w:val="32"/>
          <w:szCs w:val="32"/>
        </w:rPr>
      </w:pPr>
      <w:r w:rsidRPr="00437C59">
        <w:rPr>
          <w:rFonts w:asciiTheme="minorEastAsia" w:eastAsiaTheme="minorEastAsia" w:hAnsiTheme="minorEastAsia" w:hint="eastAsia"/>
          <w:b/>
          <w:color w:val="000000"/>
          <w:sz w:val="32"/>
          <w:szCs w:val="32"/>
        </w:rPr>
        <w:t xml:space="preserve"> </w:t>
      </w:r>
      <w:r w:rsidR="009902C2">
        <w:rPr>
          <w:rFonts w:asciiTheme="minorEastAsia" w:eastAsiaTheme="minorEastAsia" w:hAnsiTheme="minorEastAsia" w:hint="eastAsia"/>
          <w:b/>
          <w:color w:val="000000"/>
          <w:sz w:val="32"/>
          <w:szCs w:val="32"/>
        </w:rPr>
        <w:t>“乾元-私享”2020年第218期私人银行人民币理财产品</w:t>
      </w:r>
      <w:r w:rsidR="006F6FE0">
        <w:rPr>
          <w:rFonts w:asciiTheme="minorEastAsia" w:eastAsiaTheme="minorEastAsia" w:hAnsiTheme="minorEastAsia" w:hint="eastAsia"/>
          <w:b/>
          <w:color w:val="000000"/>
          <w:sz w:val="32"/>
          <w:szCs w:val="32"/>
        </w:rPr>
        <w:t>季度投资管理报告</w:t>
      </w:r>
    </w:p>
    <w:p w14:paraId="7998F753" w14:textId="77777777" w:rsidR="00747E15" w:rsidRPr="00437C59" w:rsidRDefault="00747E15" w:rsidP="00DD26B0">
      <w:pPr>
        <w:widowControl/>
        <w:jc w:val="center"/>
        <w:rPr>
          <w:rFonts w:asciiTheme="minorEastAsia" w:eastAsiaTheme="minorEastAsia" w:hAnsiTheme="minorEastAsia"/>
          <w:color w:val="000000"/>
          <w:szCs w:val="21"/>
        </w:rPr>
      </w:pPr>
      <w:r w:rsidRPr="00437C59">
        <w:rPr>
          <w:rFonts w:asciiTheme="minorEastAsia" w:eastAsiaTheme="minorEastAsia" w:hAnsiTheme="minorEastAsia" w:hint="eastAsia"/>
          <w:color w:val="000000"/>
          <w:szCs w:val="21"/>
        </w:rPr>
        <w:t>报告日：</w:t>
      </w:r>
      <w:r w:rsidR="006F6FE0">
        <w:rPr>
          <w:rFonts w:asciiTheme="minorEastAsia" w:eastAsiaTheme="minorEastAsia" w:hAnsiTheme="minorEastAsia"/>
          <w:color w:val="000000"/>
          <w:szCs w:val="21"/>
        </w:rPr>
        <w:t>2021年3月31日</w:t>
      </w:r>
    </w:p>
    <w:p w14:paraId="7C5521FC" w14:textId="20B8D5FE" w:rsidR="001B3848" w:rsidRPr="00437C59" w:rsidRDefault="009902C2" w:rsidP="001B3848">
      <w:pPr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color w:val="000000"/>
          <w:sz w:val="28"/>
          <w:szCs w:val="28"/>
        </w:rPr>
        <w:t>“乾元-私享”2020年第218期私人银行人民币理财产品</w:t>
      </w:r>
      <w:r w:rsidR="00A7587B"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于</w:t>
      </w:r>
      <w:r w:rsidR="00A7587B">
        <w:rPr>
          <w:rFonts w:asciiTheme="minorEastAsia" w:eastAsiaTheme="minorEastAsia" w:hAnsiTheme="minorEastAsia"/>
          <w:color w:val="000000"/>
          <w:sz w:val="28"/>
          <w:szCs w:val="28"/>
        </w:rPr>
        <w:t>2</w:t>
      </w:r>
      <w:r w:rsidR="006F6FE0">
        <w:rPr>
          <w:rFonts w:asciiTheme="minorEastAsia" w:eastAsiaTheme="minorEastAsia" w:hAnsiTheme="minorEastAsia" w:hint="eastAsia"/>
          <w:color w:val="000000"/>
          <w:sz w:val="28"/>
          <w:szCs w:val="28"/>
        </w:rPr>
        <w:t>020</w:t>
      </w:r>
      <w:r w:rsidR="00A7587B" w:rsidRPr="00E31B0A">
        <w:rPr>
          <w:rFonts w:asciiTheme="minorEastAsia" w:eastAsiaTheme="minorEastAsia" w:hAnsiTheme="minorEastAsia" w:hint="eastAsia"/>
          <w:color w:val="000000"/>
          <w:sz w:val="28"/>
          <w:szCs w:val="28"/>
        </w:rPr>
        <w:t>年</w:t>
      </w:r>
      <w:r w:rsidR="00E85F7A">
        <w:rPr>
          <w:rFonts w:asciiTheme="minorEastAsia" w:eastAsiaTheme="minorEastAsia" w:hAnsiTheme="minorEastAsia"/>
          <w:color w:val="000000"/>
          <w:sz w:val="28"/>
          <w:szCs w:val="28"/>
        </w:rPr>
        <w:t>12</w:t>
      </w:r>
      <w:r w:rsidR="00A7587B" w:rsidRPr="00E31B0A">
        <w:rPr>
          <w:rFonts w:asciiTheme="minorEastAsia" w:eastAsiaTheme="minorEastAsia" w:hAnsiTheme="minorEastAsia" w:hint="eastAsia"/>
          <w:color w:val="000000"/>
          <w:sz w:val="28"/>
          <w:szCs w:val="28"/>
        </w:rPr>
        <w:t>月</w:t>
      </w:r>
      <w:r w:rsidR="00A2734D">
        <w:rPr>
          <w:rFonts w:asciiTheme="minorEastAsia" w:eastAsiaTheme="minorEastAsia" w:hAnsiTheme="minorEastAsia"/>
          <w:color w:val="000000"/>
          <w:sz w:val="28"/>
          <w:szCs w:val="28"/>
        </w:rPr>
        <w:t>10</w:t>
      </w:r>
      <w:r w:rsidR="00A7587B" w:rsidRPr="00E31B0A">
        <w:rPr>
          <w:rFonts w:asciiTheme="minorEastAsia" w:eastAsiaTheme="minorEastAsia" w:hAnsiTheme="minorEastAsia" w:hint="eastAsia"/>
          <w:color w:val="000000"/>
          <w:sz w:val="28"/>
          <w:szCs w:val="28"/>
        </w:rPr>
        <w:t>日</w:t>
      </w:r>
      <w:r w:rsidR="00A7587B"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正式成立。截至报告日，本产品规模为</w:t>
      </w:r>
      <w:r w:rsidRPr="009902C2">
        <w:rPr>
          <w:rFonts w:asciiTheme="minorEastAsia" w:eastAsiaTheme="minorEastAsia" w:hAnsiTheme="minorEastAsia"/>
          <w:color w:val="000000"/>
          <w:sz w:val="28"/>
          <w:szCs w:val="28"/>
        </w:rPr>
        <w:t>88,877</w:t>
      </w:r>
      <w:r w:rsidR="00A7587B">
        <w:rPr>
          <w:rFonts w:asciiTheme="minorEastAsia" w:eastAsiaTheme="minorEastAsia" w:hAnsiTheme="minorEastAsia" w:hint="eastAsia"/>
          <w:color w:val="000000"/>
          <w:sz w:val="28"/>
          <w:szCs w:val="28"/>
        </w:rPr>
        <w:t>万</w:t>
      </w:r>
      <w:r w:rsidR="00A7587B"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元</w:t>
      </w:r>
      <w:r w:rsidR="001B3848">
        <w:rPr>
          <w:rFonts w:asciiTheme="minorEastAsia" w:eastAsiaTheme="minorEastAsia" w:hAnsiTheme="minorEastAsia" w:hint="eastAsia"/>
          <w:color w:val="000000"/>
          <w:sz w:val="28"/>
          <w:szCs w:val="28"/>
        </w:rPr>
        <w:t>，</w:t>
      </w:r>
      <w:r w:rsidR="001B3848" w:rsidRPr="001B3848">
        <w:rPr>
          <w:rFonts w:asciiTheme="minorEastAsia" w:eastAsiaTheme="minorEastAsia" w:hAnsiTheme="minorEastAsia" w:hint="eastAsia"/>
          <w:color w:val="000000"/>
          <w:sz w:val="28"/>
          <w:szCs w:val="28"/>
        </w:rPr>
        <w:t>杠杆水平符合监管要求。</w:t>
      </w:r>
      <w:r w:rsidR="001B3848" w:rsidRPr="001B3848">
        <w:rPr>
          <w:rFonts w:asciiTheme="minorEastAsia" w:eastAsiaTheme="minorEastAsia" w:hAnsiTheme="minorEastAsia" w:cs="Arial" w:hint="eastAsia"/>
          <w:vanish/>
          <w:kern w:val="0"/>
          <w:sz w:val="16"/>
          <w:szCs w:val="16"/>
        </w:rPr>
        <w:t>窗体顶端</w:t>
      </w:r>
    </w:p>
    <w:p w14:paraId="6905C40B" w14:textId="77777777" w:rsidR="00747E15" w:rsidRPr="00437C59" w:rsidRDefault="002F02E2" w:rsidP="001B3848">
      <w:pPr>
        <w:ind w:firstLineChars="200" w:firstLine="32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cs="Arial" w:hint="eastAsia"/>
          <w:vanish/>
          <w:kern w:val="0"/>
          <w:sz w:val="16"/>
          <w:szCs w:val="16"/>
        </w:rPr>
        <w:t>窗体底端</w:t>
      </w:r>
      <w:r w:rsidR="00747E15" w:rsidRPr="00437C59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一、报告期投资者实际收益率</w:t>
      </w:r>
    </w:p>
    <w:p w14:paraId="1D3ED1CF" w14:textId="77777777" w:rsidR="001C51CC" w:rsidRPr="00437C59" w:rsidRDefault="006135B1" w:rsidP="00C56170">
      <w:pPr>
        <w:spacing w:line="360" w:lineRule="auto"/>
        <w:ind w:firstLineChars="200" w:firstLine="560"/>
        <w:jc w:val="left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346C2E">
        <w:rPr>
          <w:rFonts w:asciiTheme="minorEastAsia" w:eastAsiaTheme="minorEastAsia" w:hAnsiTheme="minorEastAsia" w:hint="eastAsia"/>
          <w:color w:val="000000"/>
          <w:sz w:val="28"/>
          <w:szCs w:val="28"/>
        </w:rPr>
        <w:t>根据产品说明书的约定，</w:t>
      </w:r>
      <w:r w:rsidR="00C56170">
        <w:rPr>
          <w:rFonts w:asciiTheme="minorEastAsia" w:eastAsiaTheme="minorEastAsia" w:hAnsiTheme="minorEastAsia" w:hint="eastAsia"/>
          <w:color w:val="000000"/>
          <w:sz w:val="28"/>
          <w:szCs w:val="28"/>
        </w:rPr>
        <w:t>本报告期内，</w:t>
      </w:r>
      <w:r w:rsidRPr="00346C2E">
        <w:rPr>
          <w:rFonts w:asciiTheme="minorEastAsia" w:eastAsiaTheme="minorEastAsia" w:hAnsiTheme="minorEastAsia" w:hint="eastAsia"/>
          <w:color w:val="000000"/>
          <w:sz w:val="28"/>
          <w:szCs w:val="28"/>
        </w:rPr>
        <w:t>投资者实际收益率如下表所示：</w:t>
      </w:r>
    </w:p>
    <w:tbl>
      <w:tblPr>
        <w:tblW w:w="4961" w:type="dxa"/>
        <w:jc w:val="center"/>
        <w:tblLook w:val="04A0" w:firstRow="1" w:lastRow="0" w:firstColumn="1" w:lastColumn="0" w:noHBand="0" w:noVBand="1"/>
      </w:tblPr>
      <w:tblGrid>
        <w:gridCol w:w="2126"/>
        <w:gridCol w:w="2835"/>
      </w:tblGrid>
      <w:tr w:rsidR="006135B1" w:rsidRPr="00990A3E" w14:paraId="4D853FE3" w14:textId="77777777" w:rsidTr="00951EE2">
        <w:trPr>
          <w:trHeight w:val="473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3B6B0" w14:textId="77777777" w:rsidR="006135B1" w:rsidRPr="00990A3E" w:rsidRDefault="006135B1" w:rsidP="000C472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990A3E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投资期（天）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4322A" w14:textId="37B42491" w:rsidR="00D33A7C" w:rsidRPr="00990A3E" w:rsidRDefault="009902C2" w:rsidP="00D33A7C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990A3E">
              <w:rPr>
                <w:rFonts w:asciiTheme="minorEastAsia" w:eastAsiaTheme="minorEastAsia" w:hAnsiTheme="minorEastAsia"/>
                <w:color w:val="000000"/>
                <w:szCs w:val="21"/>
              </w:rPr>
              <w:t>252</w:t>
            </w:r>
          </w:p>
        </w:tc>
      </w:tr>
      <w:tr w:rsidR="006135B1" w:rsidRPr="00990A3E" w14:paraId="3FAAB5ED" w14:textId="77777777" w:rsidTr="00951EE2">
        <w:trPr>
          <w:trHeight w:val="551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0BE03" w14:textId="77777777" w:rsidR="006135B1" w:rsidRPr="00990A3E" w:rsidRDefault="006135B1" w:rsidP="000C472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990A3E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投资者实际收益率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624B3" w14:textId="2FC96055" w:rsidR="006135B1" w:rsidRPr="00990A3E" w:rsidRDefault="0047197D" w:rsidP="000C472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990A3E">
              <w:rPr>
                <w:rFonts w:asciiTheme="minorEastAsia" w:eastAsiaTheme="minorEastAsia" w:hAnsiTheme="minorEastAsia"/>
                <w:color w:val="000000"/>
                <w:szCs w:val="21"/>
              </w:rPr>
              <w:t>3.8</w:t>
            </w:r>
            <w:r w:rsidR="009902C2" w:rsidRPr="00990A3E">
              <w:rPr>
                <w:rFonts w:asciiTheme="minorEastAsia" w:eastAsiaTheme="minorEastAsia" w:hAnsiTheme="minorEastAsia"/>
                <w:color w:val="000000"/>
                <w:szCs w:val="21"/>
              </w:rPr>
              <w:t>7</w:t>
            </w:r>
            <w:r w:rsidRPr="00990A3E">
              <w:rPr>
                <w:rFonts w:asciiTheme="minorEastAsia" w:eastAsiaTheme="minorEastAsia" w:hAnsiTheme="minorEastAsia"/>
                <w:color w:val="000000"/>
                <w:szCs w:val="21"/>
              </w:rPr>
              <w:t>%</w:t>
            </w:r>
          </w:p>
        </w:tc>
      </w:tr>
    </w:tbl>
    <w:p w14:paraId="13122934" w14:textId="77777777" w:rsidR="00747E15" w:rsidRPr="00E31B0A" w:rsidRDefault="003D3F6C" w:rsidP="003E4D8B">
      <w:pPr>
        <w:ind w:firstLineChars="200" w:firstLine="560"/>
        <w:jc w:val="left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E31B0A">
        <w:rPr>
          <w:rFonts w:asciiTheme="minorEastAsia" w:eastAsiaTheme="minorEastAsia" w:hAnsiTheme="minorEastAsia" w:hint="eastAsia"/>
          <w:color w:val="000000"/>
          <w:sz w:val="28"/>
          <w:szCs w:val="28"/>
        </w:rPr>
        <w:t>相关收益及计算方法，请具体查阅对应的收益率调整公告及产品说明书。</w:t>
      </w:r>
    </w:p>
    <w:p w14:paraId="3AC37D24" w14:textId="77777777" w:rsidR="00747E15" w:rsidRPr="00E31B0A" w:rsidRDefault="00747E15" w:rsidP="005F3EE3">
      <w:pPr>
        <w:spacing w:afterLines="50" w:after="156"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 w:rsidRPr="00E31B0A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二、产品投资组合详细情况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7"/>
        <w:gridCol w:w="1399"/>
        <w:gridCol w:w="1399"/>
        <w:gridCol w:w="1407"/>
        <w:gridCol w:w="1314"/>
      </w:tblGrid>
      <w:tr w:rsidR="00F33FC4" w:rsidRPr="00E31B0A" w14:paraId="18A8A1C4" w14:textId="77777777" w:rsidTr="005204A8">
        <w:trPr>
          <w:trHeight w:val="589"/>
        </w:trPr>
        <w:tc>
          <w:tcPr>
            <w:tcW w:w="2943" w:type="dxa"/>
            <w:vAlign w:val="center"/>
          </w:tcPr>
          <w:p w14:paraId="78A4B254" w14:textId="77777777" w:rsidR="00F33FC4" w:rsidRPr="00E31B0A" w:rsidRDefault="00F33FC4" w:rsidP="003E4D8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31B0A">
              <w:rPr>
                <w:rFonts w:asciiTheme="minorEastAsia" w:eastAsiaTheme="minorEastAsia" w:hAnsiTheme="minorEastAsia" w:hint="eastAsia"/>
                <w:szCs w:val="21"/>
              </w:rPr>
              <w:t>产品名称</w:t>
            </w:r>
          </w:p>
        </w:tc>
        <w:tc>
          <w:tcPr>
            <w:tcW w:w="1418" w:type="dxa"/>
            <w:vAlign w:val="center"/>
          </w:tcPr>
          <w:p w14:paraId="615A4211" w14:textId="77777777" w:rsidR="00F33FC4" w:rsidRPr="00E31B0A" w:rsidRDefault="00F33FC4" w:rsidP="003E4D8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31B0A">
              <w:rPr>
                <w:rFonts w:asciiTheme="minorEastAsia" w:eastAsiaTheme="minorEastAsia" w:hAnsiTheme="minorEastAsia" w:hint="eastAsia"/>
                <w:szCs w:val="21"/>
              </w:rPr>
              <w:t>募集起始日</w:t>
            </w:r>
          </w:p>
        </w:tc>
        <w:tc>
          <w:tcPr>
            <w:tcW w:w="1417" w:type="dxa"/>
            <w:vAlign w:val="center"/>
          </w:tcPr>
          <w:p w14:paraId="5EA56243" w14:textId="77777777" w:rsidR="00F33FC4" w:rsidRPr="00E31B0A" w:rsidRDefault="00F33FC4" w:rsidP="003E4D8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31B0A">
              <w:rPr>
                <w:rFonts w:asciiTheme="minorEastAsia" w:eastAsiaTheme="minorEastAsia" w:hAnsiTheme="minorEastAsia" w:hint="eastAsia"/>
                <w:szCs w:val="21"/>
              </w:rPr>
              <w:t>募集结束日</w:t>
            </w:r>
          </w:p>
        </w:tc>
        <w:tc>
          <w:tcPr>
            <w:tcW w:w="1418" w:type="dxa"/>
            <w:vAlign w:val="center"/>
          </w:tcPr>
          <w:p w14:paraId="09B78740" w14:textId="77777777" w:rsidR="00F33FC4" w:rsidRPr="00E31B0A" w:rsidRDefault="00A735E4" w:rsidP="003E4D8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31B0A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产品成立日</w:t>
            </w:r>
          </w:p>
        </w:tc>
        <w:tc>
          <w:tcPr>
            <w:tcW w:w="1326" w:type="dxa"/>
            <w:vAlign w:val="center"/>
          </w:tcPr>
          <w:p w14:paraId="60CC4CBC" w14:textId="77777777" w:rsidR="00F33FC4" w:rsidRPr="00E31B0A" w:rsidRDefault="00A735E4" w:rsidP="003E4D8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31B0A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产品到期日</w:t>
            </w:r>
          </w:p>
        </w:tc>
      </w:tr>
      <w:tr w:rsidR="00A7587B" w:rsidRPr="00E31B0A" w14:paraId="50CE8CE4" w14:textId="77777777" w:rsidTr="003C156D">
        <w:trPr>
          <w:trHeight w:val="475"/>
        </w:trPr>
        <w:tc>
          <w:tcPr>
            <w:tcW w:w="2943" w:type="dxa"/>
            <w:vAlign w:val="center"/>
          </w:tcPr>
          <w:p w14:paraId="18528B09" w14:textId="3142E59F" w:rsidR="00A7587B" w:rsidRPr="00E31B0A" w:rsidRDefault="009902C2" w:rsidP="003C156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“乾元-私享”2020年第218期私人银行人民币理财产品</w:t>
            </w:r>
          </w:p>
        </w:tc>
        <w:tc>
          <w:tcPr>
            <w:tcW w:w="1418" w:type="dxa"/>
            <w:vAlign w:val="center"/>
          </w:tcPr>
          <w:p w14:paraId="31AC9FE7" w14:textId="12824A85" w:rsidR="00A7587B" w:rsidRPr="00E31B0A" w:rsidRDefault="00FA1251" w:rsidP="003C156D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FA1251">
              <w:rPr>
                <w:rFonts w:asciiTheme="minorEastAsia" w:eastAsiaTheme="minorEastAsia" w:hAnsiTheme="minorEastAsia" w:cs="宋体"/>
                <w:color w:val="000000"/>
                <w:szCs w:val="21"/>
              </w:rPr>
              <w:t>2020/12/7</w:t>
            </w:r>
          </w:p>
        </w:tc>
        <w:tc>
          <w:tcPr>
            <w:tcW w:w="1417" w:type="dxa"/>
            <w:vAlign w:val="center"/>
          </w:tcPr>
          <w:p w14:paraId="467F2D45" w14:textId="0F28D210" w:rsidR="00A7587B" w:rsidRPr="00E31B0A" w:rsidRDefault="00FA1251" w:rsidP="003C156D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FA1251">
              <w:rPr>
                <w:rFonts w:asciiTheme="minorEastAsia" w:eastAsiaTheme="minorEastAsia" w:hAnsiTheme="minorEastAsia" w:cs="宋体"/>
                <w:color w:val="000000"/>
                <w:szCs w:val="21"/>
              </w:rPr>
              <w:t>2020/12/9</w:t>
            </w:r>
          </w:p>
        </w:tc>
        <w:tc>
          <w:tcPr>
            <w:tcW w:w="1418" w:type="dxa"/>
            <w:vAlign w:val="center"/>
          </w:tcPr>
          <w:p w14:paraId="17F88D6E" w14:textId="6262BBE2" w:rsidR="00A7587B" w:rsidRPr="00E31B0A" w:rsidRDefault="00FA1251" w:rsidP="003C156D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FA1251">
              <w:rPr>
                <w:rFonts w:asciiTheme="minorEastAsia" w:eastAsiaTheme="minorEastAsia" w:hAnsiTheme="minorEastAsia" w:cs="宋体"/>
                <w:color w:val="000000"/>
                <w:szCs w:val="21"/>
              </w:rPr>
              <w:t>2020/12/10</w:t>
            </w:r>
          </w:p>
        </w:tc>
        <w:tc>
          <w:tcPr>
            <w:tcW w:w="1326" w:type="dxa"/>
            <w:vAlign w:val="center"/>
          </w:tcPr>
          <w:p w14:paraId="355674E0" w14:textId="195E425D" w:rsidR="00A7587B" w:rsidRPr="00E31B0A" w:rsidRDefault="009902C2" w:rsidP="003C156D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9902C2">
              <w:rPr>
                <w:rFonts w:asciiTheme="minorEastAsia" w:eastAsiaTheme="minorEastAsia" w:hAnsiTheme="minorEastAsia" w:cs="宋体"/>
                <w:color w:val="000000"/>
                <w:szCs w:val="21"/>
              </w:rPr>
              <w:t>2021/8/19</w:t>
            </w:r>
          </w:p>
        </w:tc>
      </w:tr>
    </w:tbl>
    <w:p w14:paraId="1EFFE6AA" w14:textId="77777777" w:rsidR="00F33FC4" w:rsidRPr="00437C59" w:rsidRDefault="00F33FC4" w:rsidP="003E4D8B">
      <w:pPr>
        <w:widowControl/>
        <w:shd w:val="clear" w:color="auto" w:fill="FFFFFF"/>
        <w:spacing w:before="240" w:line="360" w:lineRule="auto"/>
        <w:ind w:firstLineChars="200" w:firstLine="560"/>
        <w:jc w:val="left"/>
        <w:rPr>
          <w:rFonts w:asciiTheme="minorEastAsia" w:eastAsiaTheme="minorEastAsia" w:hAnsiTheme="minorEastAsia" w:cs="Arial"/>
          <w:color w:val="000000"/>
          <w:kern w:val="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理财产品管理人：</w:t>
      </w:r>
      <w:r w:rsidR="00D11F50" w:rsidRPr="00992BD2">
        <w:rPr>
          <w:rFonts w:asciiTheme="minorEastAsia" w:eastAsiaTheme="minorEastAsia" w:hAnsiTheme="minorEastAsia" w:cs="Arial" w:hint="eastAsia"/>
          <w:color w:val="000000"/>
          <w:kern w:val="0"/>
          <w:sz w:val="28"/>
          <w:szCs w:val="28"/>
        </w:rPr>
        <w:t>中国建设银行股份有限公司广东省分行</w:t>
      </w:r>
      <w:r w:rsidR="00DD26B0">
        <w:rPr>
          <w:rFonts w:asciiTheme="minorEastAsia" w:eastAsiaTheme="minorEastAsia" w:hAnsiTheme="minorEastAsia" w:cs="Arial" w:hint="eastAsia"/>
          <w:color w:val="000000"/>
          <w:kern w:val="0"/>
          <w:sz w:val="28"/>
          <w:szCs w:val="28"/>
        </w:rPr>
        <w:t xml:space="preserve"> </w:t>
      </w:r>
    </w:p>
    <w:p w14:paraId="5A40C772" w14:textId="77777777" w:rsidR="00F33FC4" w:rsidRPr="00437C59" w:rsidRDefault="00F33FC4" w:rsidP="00C61B7B">
      <w:pPr>
        <w:widowControl/>
        <w:shd w:val="clear" w:color="auto" w:fill="FFFFFF"/>
        <w:spacing w:line="360" w:lineRule="auto"/>
        <w:ind w:firstLineChars="200" w:firstLine="560"/>
        <w:jc w:val="left"/>
        <w:rPr>
          <w:rFonts w:asciiTheme="minorEastAsia" w:eastAsiaTheme="minorEastAsia" w:hAnsiTheme="minorEastAsia" w:cs="Arial"/>
          <w:color w:val="000000"/>
          <w:kern w:val="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理财产品托管人：</w:t>
      </w:r>
      <w:r w:rsidR="00D11F50" w:rsidRPr="00992BD2">
        <w:rPr>
          <w:rFonts w:asciiTheme="minorEastAsia" w:eastAsiaTheme="minorEastAsia" w:hAnsiTheme="minorEastAsia" w:cs="Arial" w:hint="eastAsia"/>
          <w:color w:val="000000"/>
          <w:kern w:val="0"/>
          <w:sz w:val="28"/>
          <w:szCs w:val="28"/>
        </w:rPr>
        <w:t>中国建设银行股份有限公司广东省分行</w:t>
      </w:r>
      <w:r w:rsidR="00DD26B0">
        <w:rPr>
          <w:rFonts w:asciiTheme="minorEastAsia" w:eastAsiaTheme="minorEastAsia" w:hAnsiTheme="minorEastAsia" w:cs="Arial" w:hint="eastAsia"/>
          <w:color w:val="000000"/>
          <w:kern w:val="0"/>
          <w:sz w:val="28"/>
          <w:szCs w:val="28"/>
        </w:rPr>
        <w:t xml:space="preserve"> </w:t>
      </w:r>
    </w:p>
    <w:p w14:paraId="02304965" w14:textId="77777777" w:rsidR="005204A8" w:rsidRDefault="005204A8" w:rsidP="005204A8">
      <w:pPr>
        <w:spacing w:afterLines="50" w:after="156"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三、</w:t>
      </w: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期末资产持仓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2"/>
        <w:gridCol w:w="1984"/>
        <w:gridCol w:w="1378"/>
        <w:gridCol w:w="1741"/>
        <w:gridCol w:w="1842"/>
      </w:tblGrid>
      <w:tr w:rsidR="005204A8" w14:paraId="2B0ECEBE" w14:textId="77777777" w:rsidTr="00CE3A40">
        <w:trPr>
          <w:trHeight w:val="285"/>
          <w:jc w:val="center"/>
        </w:trPr>
        <w:tc>
          <w:tcPr>
            <w:tcW w:w="2122" w:type="dxa"/>
            <w:vAlign w:val="center"/>
          </w:tcPr>
          <w:p w14:paraId="117C472A" w14:textId="77777777"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资产类别</w:t>
            </w:r>
          </w:p>
        </w:tc>
        <w:tc>
          <w:tcPr>
            <w:tcW w:w="1984" w:type="dxa"/>
            <w:vAlign w:val="center"/>
          </w:tcPr>
          <w:p w14:paraId="67C2D4D3" w14:textId="77777777"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穿透前金额</w:t>
            </w:r>
          </w:p>
          <w:p w14:paraId="386B86D5" w14:textId="77777777" w:rsidR="005204A8" w:rsidRDefault="005204A8" w:rsidP="00855DF8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（元）</w:t>
            </w:r>
          </w:p>
        </w:tc>
        <w:tc>
          <w:tcPr>
            <w:tcW w:w="1378" w:type="dxa"/>
            <w:vAlign w:val="center"/>
          </w:tcPr>
          <w:p w14:paraId="10206D9A" w14:textId="77777777"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占全部产品总资产的比例（%）</w:t>
            </w:r>
          </w:p>
        </w:tc>
        <w:tc>
          <w:tcPr>
            <w:tcW w:w="1741" w:type="dxa"/>
            <w:vAlign w:val="center"/>
          </w:tcPr>
          <w:p w14:paraId="471966B7" w14:textId="77777777"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穿透后金额</w:t>
            </w:r>
          </w:p>
          <w:p w14:paraId="3486560B" w14:textId="77777777" w:rsidR="005204A8" w:rsidRDefault="005204A8" w:rsidP="00855DF8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（元）</w:t>
            </w:r>
          </w:p>
        </w:tc>
        <w:tc>
          <w:tcPr>
            <w:tcW w:w="1842" w:type="dxa"/>
          </w:tcPr>
          <w:p w14:paraId="209FBC7D" w14:textId="77777777"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占全部产品总资产的比例（%）</w:t>
            </w:r>
          </w:p>
        </w:tc>
      </w:tr>
      <w:tr w:rsidR="00F0012A" w14:paraId="431E41C0" w14:textId="77777777" w:rsidTr="00301760">
        <w:trPr>
          <w:trHeight w:val="285"/>
          <w:jc w:val="center"/>
        </w:trPr>
        <w:tc>
          <w:tcPr>
            <w:tcW w:w="2122" w:type="dxa"/>
            <w:vAlign w:val="center"/>
          </w:tcPr>
          <w:p w14:paraId="721E25DD" w14:textId="77777777" w:rsidR="00F0012A" w:rsidRDefault="00F0012A" w:rsidP="00F0012A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现金及银行存款</w:t>
            </w:r>
          </w:p>
        </w:tc>
        <w:tc>
          <w:tcPr>
            <w:tcW w:w="1984" w:type="dxa"/>
            <w:vAlign w:val="center"/>
          </w:tcPr>
          <w:p w14:paraId="099F7D22" w14:textId="4BEA8E1F" w:rsidR="00F0012A" w:rsidRDefault="00F0012A" w:rsidP="00F0012A">
            <w:pPr>
              <w:spacing w:line="360" w:lineRule="auto"/>
              <w:rPr>
                <w:rFonts w:ascii="宋体" w:hAnsi="宋体" w:cs="宋体"/>
                <w:kern w:val="0"/>
              </w:rPr>
            </w:pPr>
            <w:r w:rsidRPr="00CB0EF3">
              <w:rPr>
                <w:rFonts w:ascii="宋体" w:hAnsi="宋体" w:cs="宋体"/>
                <w:kern w:val="0"/>
              </w:rPr>
              <w:t>39,060,629.78</w:t>
            </w:r>
          </w:p>
        </w:tc>
        <w:tc>
          <w:tcPr>
            <w:tcW w:w="1378" w:type="dxa"/>
            <w:vAlign w:val="center"/>
          </w:tcPr>
          <w:p w14:paraId="46903FEB" w14:textId="598F21D4" w:rsidR="00F0012A" w:rsidRDefault="00F0012A" w:rsidP="00F0012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F0012A">
              <w:rPr>
                <w:rFonts w:ascii="宋体" w:hAnsi="宋体" w:cs="宋体"/>
                <w:kern w:val="0"/>
              </w:rPr>
              <w:t>4.36%</w:t>
            </w:r>
          </w:p>
        </w:tc>
        <w:tc>
          <w:tcPr>
            <w:tcW w:w="1741" w:type="dxa"/>
            <w:vAlign w:val="center"/>
          </w:tcPr>
          <w:p w14:paraId="26F0E78D" w14:textId="74915F82" w:rsidR="00F0012A" w:rsidRDefault="00F0012A" w:rsidP="00F0012A">
            <w:pPr>
              <w:spacing w:line="360" w:lineRule="auto"/>
              <w:rPr>
                <w:rFonts w:ascii="宋体" w:hAnsi="宋体" w:cs="宋体"/>
                <w:kern w:val="0"/>
              </w:rPr>
            </w:pPr>
            <w:r w:rsidRPr="00CB0EF3">
              <w:rPr>
                <w:rFonts w:ascii="宋体" w:hAnsi="宋体" w:cs="宋体"/>
                <w:kern w:val="0"/>
              </w:rPr>
              <w:t>39,060,629.78</w:t>
            </w:r>
          </w:p>
        </w:tc>
        <w:tc>
          <w:tcPr>
            <w:tcW w:w="1842" w:type="dxa"/>
            <w:vAlign w:val="center"/>
          </w:tcPr>
          <w:p w14:paraId="02EFC326" w14:textId="00AC6825" w:rsidR="00F0012A" w:rsidRDefault="00F0012A" w:rsidP="00F0012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F0012A">
              <w:rPr>
                <w:rFonts w:ascii="宋体" w:hAnsi="宋体" w:cs="宋体"/>
                <w:kern w:val="0"/>
              </w:rPr>
              <w:t>4.36%</w:t>
            </w:r>
          </w:p>
        </w:tc>
      </w:tr>
      <w:tr w:rsidR="00F0012A" w14:paraId="3541BE11" w14:textId="77777777" w:rsidTr="00301760">
        <w:trPr>
          <w:trHeight w:val="285"/>
          <w:jc w:val="center"/>
        </w:trPr>
        <w:tc>
          <w:tcPr>
            <w:tcW w:w="2122" w:type="dxa"/>
            <w:vAlign w:val="center"/>
          </w:tcPr>
          <w:p w14:paraId="2A918C4B" w14:textId="467699B9" w:rsidR="00F0012A" w:rsidRPr="00BC1468" w:rsidRDefault="00F0012A" w:rsidP="00F0012A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lastRenderedPageBreak/>
              <w:t>债券</w:t>
            </w:r>
          </w:p>
        </w:tc>
        <w:tc>
          <w:tcPr>
            <w:tcW w:w="1984" w:type="dxa"/>
            <w:vAlign w:val="center"/>
          </w:tcPr>
          <w:p w14:paraId="2CBFF123" w14:textId="4E0E93FC" w:rsidR="00F0012A" w:rsidRPr="00BA75B2" w:rsidRDefault="00F0012A" w:rsidP="00F0012A">
            <w:pPr>
              <w:spacing w:line="360" w:lineRule="auto"/>
              <w:rPr>
                <w:rFonts w:ascii="宋体" w:hAnsi="宋体" w:cs="宋体"/>
                <w:kern w:val="0"/>
              </w:rPr>
            </w:pPr>
            <w:r w:rsidRPr="00F0012A">
              <w:rPr>
                <w:rFonts w:ascii="宋体" w:hAnsi="宋体" w:cs="宋体"/>
                <w:kern w:val="0"/>
              </w:rPr>
              <w:t>403,297,547.13</w:t>
            </w:r>
          </w:p>
        </w:tc>
        <w:tc>
          <w:tcPr>
            <w:tcW w:w="1378" w:type="dxa"/>
            <w:vAlign w:val="center"/>
          </w:tcPr>
          <w:p w14:paraId="5A92A806" w14:textId="139CB6A1" w:rsidR="00F0012A" w:rsidRPr="00BA75B2" w:rsidRDefault="00F0012A" w:rsidP="00F0012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F0012A">
              <w:rPr>
                <w:rFonts w:ascii="宋体" w:hAnsi="宋体" w:cs="宋体"/>
                <w:kern w:val="0"/>
              </w:rPr>
              <w:t>45.03%</w:t>
            </w:r>
          </w:p>
        </w:tc>
        <w:tc>
          <w:tcPr>
            <w:tcW w:w="1741" w:type="dxa"/>
            <w:vAlign w:val="center"/>
          </w:tcPr>
          <w:p w14:paraId="4744E5FD" w14:textId="0EFC0D9B" w:rsidR="00F0012A" w:rsidRPr="00BA75B2" w:rsidRDefault="00F0012A" w:rsidP="00F0012A">
            <w:pPr>
              <w:spacing w:line="360" w:lineRule="auto"/>
              <w:rPr>
                <w:rFonts w:ascii="宋体" w:hAnsi="宋体" w:cs="宋体"/>
                <w:kern w:val="0"/>
              </w:rPr>
            </w:pPr>
            <w:r w:rsidRPr="00F0012A">
              <w:rPr>
                <w:rFonts w:ascii="宋体" w:hAnsi="宋体" w:cs="宋体"/>
                <w:kern w:val="0"/>
              </w:rPr>
              <w:t>403,297,547.13</w:t>
            </w:r>
          </w:p>
        </w:tc>
        <w:tc>
          <w:tcPr>
            <w:tcW w:w="1842" w:type="dxa"/>
            <w:vAlign w:val="center"/>
          </w:tcPr>
          <w:p w14:paraId="393805C2" w14:textId="5B7A60F2" w:rsidR="00F0012A" w:rsidRPr="00BA75B2" w:rsidRDefault="00F0012A" w:rsidP="00F0012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F0012A">
              <w:rPr>
                <w:rFonts w:ascii="宋体" w:hAnsi="宋体" w:cs="宋体"/>
                <w:kern w:val="0"/>
              </w:rPr>
              <w:t>45.03%</w:t>
            </w:r>
          </w:p>
        </w:tc>
      </w:tr>
      <w:tr w:rsidR="00F0012A" w14:paraId="5DDA08F6" w14:textId="77777777" w:rsidTr="00301760">
        <w:trPr>
          <w:trHeight w:val="285"/>
          <w:jc w:val="center"/>
        </w:trPr>
        <w:tc>
          <w:tcPr>
            <w:tcW w:w="2122" w:type="dxa"/>
            <w:vAlign w:val="center"/>
          </w:tcPr>
          <w:p w14:paraId="1CC0BA7F" w14:textId="77777777" w:rsidR="00F0012A" w:rsidRDefault="00F0012A" w:rsidP="00F0012A">
            <w:pPr>
              <w:spacing w:line="360" w:lineRule="auto"/>
              <w:rPr>
                <w:rFonts w:ascii="宋体" w:hAnsi="宋体" w:cs="宋体"/>
                <w:kern w:val="0"/>
              </w:rPr>
            </w:pPr>
            <w:r w:rsidRPr="00BC1468">
              <w:rPr>
                <w:rFonts w:ascii="宋体" w:hAnsi="宋体" w:cs="宋体" w:hint="eastAsia"/>
                <w:kern w:val="0"/>
              </w:rPr>
              <w:t>非标准化债权类资产</w:t>
            </w:r>
          </w:p>
        </w:tc>
        <w:tc>
          <w:tcPr>
            <w:tcW w:w="1984" w:type="dxa"/>
            <w:vAlign w:val="center"/>
          </w:tcPr>
          <w:p w14:paraId="28BF6704" w14:textId="00BEA8F8" w:rsidR="00F0012A" w:rsidRDefault="00F0012A" w:rsidP="00F0012A">
            <w:pPr>
              <w:spacing w:line="360" w:lineRule="auto"/>
              <w:rPr>
                <w:rFonts w:ascii="宋体" w:hAnsi="宋体" w:cs="宋体"/>
                <w:kern w:val="0"/>
              </w:rPr>
            </w:pPr>
            <w:r w:rsidRPr="00F0012A">
              <w:rPr>
                <w:rFonts w:ascii="宋体" w:hAnsi="宋体" w:cs="宋体"/>
                <w:kern w:val="0"/>
              </w:rPr>
              <w:t>453,296,696.10</w:t>
            </w:r>
          </w:p>
        </w:tc>
        <w:tc>
          <w:tcPr>
            <w:tcW w:w="1378" w:type="dxa"/>
            <w:vAlign w:val="center"/>
          </w:tcPr>
          <w:p w14:paraId="51DFC5DD" w14:textId="33FDF9A1" w:rsidR="00F0012A" w:rsidRPr="006D530D" w:rsidRDefault="00F0012A" w:rsidP="00F0012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F0012A">
              <w:rPr>
                <w:rFonts w:ascii="宋体" w:hAnsi="宋体" w:cs="宋体"/>
                <w:kern w:val="0"/>
              </w:rPr>
              <w:t>50.61%</w:t>
            </w:r>
          </w:p>
        </w:tc>
        <w:tc>
          <w:tcPr>
            <w:tcW w:w="1741" w:type="dxa"/>
            <w:vAlign w:val="center"/>
          </w:tcPr>
          <w:p w14:paraId="10B69F15" w14:textId="13E2942A" w:rsidR="00F0012A" w:rsidRDefault="00F0012A" w:rsidP="00F0012A">
            <w:pPr>
              <w:spacing w:line="360" w:lineRule="auto"/>
              <w:rPr>
                <w:rFonts w:ascii="宋体" w:hAnsi="宋体" w:cs="宋体"/>
                <w:kern w:val="0"/>
              </w:rPr>
            </w:pPr>
            <w:r w:rsidRPr="00F0012A">
              <w:rPr>
                <w:rFonts w:ascii="宋体" w:hAnsi="宋体" w:cs="宋体"/>
                <w:kern w:val="0"/>
              </w:rPr>
              <w:t>453,296,696.10</w:t>
            </w:r>
          </w:p>
        </w:tc>
        <w:tc>
          <w:tcPr>
            <w:tcW w:w="1842" w:type="dxa"/>
            <w:vAlign w:val="center"/>
          </w:tcPr>
          <w:p w14:paraId="49019C67" w14:textId="15EA2113" w:rsidR="00F0012A" w:rsidRPr="006D530D" w:rsidRDefault="00F0012A" w:rsidP="00F0012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F0012A">
              <w:rPr>
                <w:rFonts w:ascii="宋体" w:hAnsi="宋体" w:cs="宋体"/>
                <w:kern w:val="0"/>
              </w:rPr>
              <w:t>50.61%</w:t>
            </w:r>
          </w:p>
        </w:tc>
      </w:tr>
      <w:tr w:rsidR="00F0012A" w14:paraId="64B6407F" w14:textId="77777777" w:rsidTr="00301760">
        <w:trPr>
          <w:trHeight w:val="285"/>
          <w:jc w:val="center"/>
        </w:trPr>
        <w:tc>
          <w:tcPr>
            <w:tcW w:w="2122" w:type="dxa"/>
            <w:vAlign w:val="center"/>
          </w:tcPr>
          <w:p w14:paraId="1096B4A4" w14:textId="77777777" w:rsidR="00F0012A" w:rsidRDefault="00F0012A" w:rsidP="00F0012A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合计</w:t>
            </w:r>
          </w:p>
        </w:tc>
        <w:tc>
          <w:tcPr>
            <w:tcW w:w="1984" w:type="dxa"/>
            <w:vAlign w:val="center"/>
          </w:tcPr>
          <w:p w14:paraId="009CA0F1" w14:textId="4DDFCC8B" w:rsidR="00F0012A" w:rsidRDefault="00F0012A" w:rsidP="00F0012A">
            <w:pPr>
              <w:spacing w:line="360" w:lineRule="auto"/>
              <w:rPr>
                <w:rFonts w:ascii="宋体" w:hAnsi="宋体" w:cs="宋体"/>
                <w:kern w:val="0"/>
              </w:rPr>
            </w:pPr>
            <w:r w:rsidRPr="00F0012A">
              <w:rPr>
                <w:rFonts w:ascii="宋体" w:hAnsi="宋体" w:cs="宋体"/>
                <w:kern w:val="0"/>
              </w:rPr>
              <w:t>895,654,873.01</w:t>
            </w:r>
          </w:p>
        </w:tc>
        <w:tc>
          <w:tcPr>
            <w:tcW w:w="1378" w:type="dxa"/>
            <w:vAlign w:val="center"/>
          </w:tcPr>
          <w:p w14:paraId="13D6FB38" w14:textId="77777777" w:rsidR="00F0012A" w:rsidRDefault="00F0012A" w:rsidP="00F0012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100%</w:t>
            </w:r>
          </w:p>
        </w:tc>
        <w:tc>
          <w:tcPr>
            <w:tcW w:w="1741" w:type="dxa"/>
            <w:vAlign w:val="center"/>
          </w:tcPr>
          <w:p w14:paraId="397059A1" w14:textId="6B8F2D5C" w:rsidR="00F0012A" w:rsidRDefault="00F0012A" w:rsidP="00F0012A">
            <w:pPr>
              <w:spacing w:line="360" w:lineRule="auto"/>
              <w:rPr>
                <w:rFonts w:ascii="宋体" w:hAnsi="宋体" w:cs="宋体"/>
                <w:kern w:val="0"/>
              </w:rPr>
            </w:pPr>
            <w:r w:rsidRPr="00F0012A">
              <w:rPr>
                <w:rFonts w:ascii="宋体" w:hAnsi="宋体" w:cs="宋体"/>
                <w:kern w:val="0"/>
              </w:rPr>
              <w:t>895,654,873.01</w:t>
            </w:r>
          </w:p>
        </w:tc>
        <w:tc>
          <w:tcPr>
            <w:tcW w:w="1842" w:type="dxa"/>
            <w:vAlign w:val="center"/>
          </w:tcPr>
          <w:p w14:paraId="262B4301" w14:textId="23851D7C" w:rsidR="00F0012A" w:rsidRDefault="00F0012A" w:rsidP="00F0012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100%</w:t>
            </w:r>
          </w:p>
        </w:tc>
      </w:tr>
    </w:tbl>
    <w:p w14:paraId="3ED53EC0" w14:textId="77777777" w:rsidR="005204A8" w:rsidRDefault="005204A8" w:rsidP="005204A8">
      <w:pPr>
        <w:spacing w:beforeLines="50" w:before="156" w:afterLines="50" w:after="156" w:line="480" w:lineRule="exact"/>
        <w:ind w:firstLineChars="200" w:firstLine="562"/>
        <w:outlineLvl w:val="0"/>
        <w:rPr>
          <w:rFonts w:asciiTheme="minorEastAsia" w:eastAsiaTheme="minorEastAsia" w:hAnsiTheme="minorEastAsia" w:cs="宋体"/>
          <w:b/>
          <w:color w:val="0D0D0D" w:themeColor="text1" w:themeTint="F2"/>
          <w:kern w:val="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四、前十大</w:t>
      </w:r>
      <w:r>
        <w:rPr>
          <w:rFonts w:asciiTheme="minorEastAsia" w:eastAsiaTheme="minorEastAsia" w:hAnsiTheme="minorEastAsia" w:cs="宋体" w:hint="eastAsia"/>
          <w:b/>
          <w:color w:val="0D0D0D" w:themeColor="text1" w:themeTint="F2"/>
          <w:kern w:val="0"/>
          <w:sz w:val="28"/>
          <w:szCs w:val="28"/>
        </w:rPr>
        <w:t>投资资产明细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1"/>
        <w:gridCol w:w="3565"/>
        <w:gridCol w:w="1780"/>
        <w:gridCol w:w="1720"/>
      </w:tblGrid>
      <w:tr w:rsidR="005204A8" w:rsidRPr="00990A3E" w14:paraId="38F05D86" w14:textId="77777777" w:rsidTr="000E546B">
        <w:trPr>
          <w:trHeight w:val="589"/>
          <w:jc w:val="center"/>
        </w:trPr>
        <w:tc>
          <w:tcPr>
            <w:tcW w:w="1231" w:type="dxa"/>
            <w:vAlign w:val="center"/>
          </w:tcPr>
          <w:p w14:paraId="15D513D5" w14:textId="77777777" w:rsidR="005204A8" w:rsidRPr="00990A3E" w:rsidRDefault="005204A8" w:rsidP="005A08A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90A3E">
              <w:rPr>
                <w:rFonts w:asciiTheme="minorEastAsia" w:eastAsiaTheme="minorEastAsia" w:hAnsiTheme="minorEastAsia" w:hint="eastAsia"/>
                <w:szCs w:val="21"/>
              </w:rPr>
              <w:t>序号</w:t>
            </w:r>
          </w:p>
        </w:tc>
        <w:tc>
          <w:tcPr>
            <w:tcW w:w="3565" w:type="dxa"/>
            <w:vAlign w:val="center"/>
          </w:tcPr>
          <w:p w14:paraId="2A66A22E" w14:textId="77777777" w:rsidR="005204A8" w:rsidRPr="00990A3E" w:rsidRDefault="005204A8" w:rsidP="005A08A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90A3E">
              <w:rPr>
                <w:rFonts w:asciiTheme="minorEastAsia" w:eastAsiaTheme="minorEastAsia" w:hAnsiTheme="minorEastAsia" w:hint="eastAsia"/>
                <w:szCs w:val="21"/>
              </w:rPr>
              <w:t>资产名称</w:t>
            </w:r>
          </w:p>
        </w:tc>
        <w:tc>
          <w:tcPr>
            <w:tcW w:w="1780" w:type="dxa"/>
            <w:vAlign w:val="center"/>
          </w:tcPr>
          <w:p w14:paraId="3E688358" w14:textId="77777777" w:rsidR="005204A8" w:rsidRPr="00990A3E" w:rsidRDefault="005204A8" w:rsidP="005A08A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90A3E">
              <w:rPr>
                <w:rFonts w:asciiTheme="minorEastAsia" w:eastAsiaTheme="minorEastAsia" w:hAnsiTheme="minorEastAsia" w:hint="eastAsia"/>
                <w:szCs w:val="21"/>
              </w:rPr>
              <w:t>资产规模（元）</w:t>
            </w:r>
          </w:p>
        </w:tc>
        <w:tc>
          <w:tcPr>
            <w:tcW w:w="1720" w:type="dxa"/>
            <w:vAlign w:val="center"/>
          </w:tcPr>
          <w:p w14:paraId="4A83AF7E" w14:textId="77777777" w:rsidR="005204A8" w:rsidRPr="00990A3E" w:rsidRDefault="005204A8" w:rsidP="005A08A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90A3E">
              <w:rPr>
                <w:rFonts w:asciiTheme="minorEastAsia" w:eastAsiaTheme="minorEastAsia" w:hAnsiTheme="minorEastAsia" w:hint="eastAsia"/>
                <w:szCs w:val="21"/>
              </w:rPr>
              <w:t>资产占比（%）</w:t>
            </w:r>
          </w:p>
        </w:tc>
      </w:tr>
      <w:tr w:rsidR="00B15142" w:rsidRPr="00990A3E" w14:paraId="296B8C59" w14:textId="77777777" w:rsidTr="00C04FE0">
        <w:trPr>
          <w:trHeight w:val="496"/>
          <w:jc w:val="center"/>
        </w:trPr>
        <w:tc>
          <w:tcPr>
            <w:tcW w:w="1231" w:type="dxa"/>
            <w:vAlign w:val="center"/>
          </w:tcPr>
          <w:p w14:paraId="2D0CD0D3" w14:textId="0C4B1E21" w:rsidR="00B15142" w:rsidRPr="00990A3E" w:rsidRDefault="00B15142" w:rsidP="00F0012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90A3E">
              <w:rPr>
                <w:rFonts w:asciiTheme="minorEastAsia" w:eastAsiaTheme="minorEastAsia" w:hAnsiTheme="minorEastAsia" w:hint="eastAsia"/>
                <w:szCs w:val="21"/>
              </w:rPr>
              <w:t>1</w:t>
            </w:r>
          </w:p>
        </w:tc>
        <w:tc>
          <w:tcPr>
            <w:tcW w:w="3565" w:type="dxa"/>
            <w:vAlign w:val="center"/>
          </w:tcPr>
          <w:p w14:paraId="5FB40AD0" w14:textId="77777777" w:rsidR="00B15142" w:rsidRPr="00990A3E" w:rsidRDefault="00B15142" w:rsidP="00F0012A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990A3E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17云能金控FI001</w:t>
            </w:r>
          </w:p>
        </w:tc>
        <w:tc>
          <w:tcPr>
            <w:tcW w:w="1780" w:type="dxa"/>
            <w:vAlign w:val="bottom"/>
          </w:tcPr>
          <w:p w14:paraId="190FB770" w14:textId="77777777" w:rsidR="00B15142" w:rsidRPr="00990A3E" w:rsidRDefault="00B15142" w:rsidP="00F0012A">
            <w:pPr>
              <w:spacing w:line="360" w:lineRule="auto"/>
              <w:jc w:val="righ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990A3E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272,876,444.44 </w:t>
            </w:r>
          </w:p>
        </w:tc>
        <w:tc>
          <w:tcPr>
            <w:tcW w:w="1720" w:type="dxa"/>
            <w:vAlign w:val="bottom"/>
          </w:tcPr>
          <w:p w14:paraId="0AFD106B" w14:textId="77777777" w:rsidR="00B15142" w:rsidRPr="00990A3E" w:rsidRDefault="00B15142" w:rsidP="00F0012A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990A3E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30.47%</w:t>
            </w:r>
          </w:p>
        </w:tc>
      </w:tr>
      <w:tr w:rsidR="00B15142" w:rsidRPr="00990A3E" w14:paraId="2E7C3F67" w14:textId="77777777" w:rsidTr="00C04FE0">
        <w:trPr>
          <w:trHeight w:val="496"/>
          <w:jc w:val="center"/>
        </w:trPr>
        <w:tc>
          <w:tcPr>
            <w:tcW w:w="1231" w:type="dxa"/>
            <w:vAlign w:val="center"/>
          </w:tcPr>
          <w:p w14:paraId="1DF40402" w14:textId="0E990C37" w:rsidR="00B15142" w:rsidRPr="00990A3E" w:rsidRDefault="00B15142" w:rsidP="00F0012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90A3E">
              <w:rPr>
                <w:rFonts w:asciiTheme="minorEastAsia" w:eastAsiaTheme="minorEastAsia" w:hAnsiTheme="minorEastAsia" w:hint="eastAsia"/>
                <w:szCs w:val="21"/>
              </w:rPr>
              <w:t>2</w:t>
            </w:r>
          </w:p>
        </w:tc>
        <w:tc>
          <w:tcPr>
            <w:tcW w:w="3565" w:type="dxa"/>
            <w:vAlign w:val="center"/>
          </w:tcPr>
          <w:p w14:paraId="354A73C1" w14:textId="77777777" w:rsidR="00B15142" w:rsidRPr="00990A3E" w:rsidRDefault="00B15142" w:rsidP="00F0012A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990A3E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17赣吉安城投EB001</w:t>
            </w:r>
          </w:p>
        </w:tc>
        <w:tc>
          <w:tcPr>
            <w:tcW w:w="1780" w:type="dxa"/>
            <w:vAlign w:val="bottom"/>
          </w:tcPr>
          <w:p w14:paraId="04478158" w14:textId="77777777" w:rsidR="00B15142" w:rsidRPr="00990A3E" w:rsidRDefault="00B15142" w:rsidP="00F0012A">
            <w:pPr>
              <w:spacing w:line="360" w:lineRule="auto"/>
              <w:jc w:val="righ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990A3E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180,420,251.66 </w:t>
            </w:r>
          </w:p>
        </w:tc>
        <w:tc>
          <w:tcPr>
            <w:tcW w:w="1720" w:type="dxa"/>
            <w:vAlign w:val="bottom"/>
          </w:tcPr>
          <w:p w14:paraId="4639B25C" w14:textId="77777777" w:rsidR="00B15142" w:rsidRPr="00990A3E" w:rsidRDefault="00B15142" w:rsidP="00F0012A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990A3E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20.14%</w:t>
            </w:r>
          </w:p>
        </w:tc>
      </w:tr>
      <w:tr w:rsidR="00B15142" w:rsidRPr="00990A3E" w14:paraId="63D05657" w14:textId="77777777" w:rsidTr="00C04FE0">
        <w:trPr>
          <w:trHeight w:val="496"/>
          <w:jc w:val="center"/>
        </w:trPr>
        <w:tc>
          <w:tcPr>
            <w:tcW w:w="1231" w:type="dxa"/>
            <w:vAlign w:val="center"/>
          </w:tcPr>
          <w:p w14:paraId="6F990CEF" w14:textId="78607253" w:rsidR="00B15142" w:rsidRPr="00990A3E" w:rsidRDefault="00B15142" w:rsidP="00F0012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90A3E">
              <w:rPr>
                <w:rFonts w:asciiTheme="minorEastAsia" w:eastAsiaTheme="minorEastAsia" w:hAnsiTheme="minorEastAsia" w:hint="eastAsia"/>
                <w:szCs w:val="21"/>
              </w:rPr>
              <w:t>3</w:t>
            </w:r>
          </w:p>
        </w:tc>
        <w:tc>
          <w:tcPr>
            <w:tcW w:w="3565" w:type="dxa"/>
            <w:vAlign w:val="center"/>
          </w:tcPr>
          <w:p w14:paraId="5D9227B5" w14:textId="77777777" w:rsidR="00B15142" w:rsidRPr="00990A3E" w:rsidRDefault="00B15142" w:rsidP="00F0012A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90A3E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20昆钢MTN001</w:t>
            </w:r>
          </w:p>
        </w:tc>
        <w:tc>
          <w:tcPr>
            <w:tcW w:w="1780" w:type="dxa"/>
            <w:vAlign w:val="bottom"/>
          </w:tcPr>
          <w:p w14:paraId="4B0A2066" w14:textId="77777777" w:rsidR="00B15142" w:rsidRPr="00990A3E" w:rsidRDefault="00B15142" w:rsidP="00F0012A">
            <w:pPr>
              <w:spacing w:line="360" w:lineRule="auto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990A3E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125,744,219.18 </w:t>
            </w:r>
          </w:p>
        </w:tc>
        <w:tc>
          <w:tcPr>
            <w:tcW w:w="1720" w:type="dxa"/>
            <w:vAlign w:val="bottom"/>
          </w:tcPr>
          <w:p w14:paraId="5E89B422" w14:textId="77777777" w:rsidR="00B15142" w:rsidRPr="00990A3E" w:rsidRDefault="00B15142" w:rsidP="00F0012A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90A3E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14.04%</w:t>
            </w:r>
          </w:p>
        </w:tc>
      </w:tr>
      <w:tr w:rsidR="00B15142" w:rsidRPr="00990A3E" w14:paraId="5BA2422E" w14:textId="77777777" w:rsidTr="00C04FE0">
        <w:trPr>
          <w:trHeight w:val="496"/>
          <w:jc w:val="center"/>
        </w:trPr>
        <w:tc>
          <w:tcPr>
            <w:tcW w:w="1231" w:type="dxa"/>
            <w:vAlign w:val="center"/>
          </w:tcPr>
          <w:p w14:paraId="4A8D2737" w14:textId="7E26BA76" w:rsidR="00B15142" w:rsidRPr="00990A3E" w:rsidRDefault="00B15142" w:rsidP="00F0012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90A3E">
              <w:rPr>
                <w:rFonts w:asciiTheme="minorEastAsia" w:eastAsiaTheme="minorEastAsia" w:hAnsiTheme="minorEastAsia" w:hint="eastAsia"/>
                <w:szCs w:val="21"/>
              </w:rPr>
              <w:t>4</w:t>
            </w:r>
          </w:p>
        </w:tc>
        <w:tc>
          <w:tcPr>
            <w:tcW w:w="3565" w:type="dxa"/>
            <w:vAlign w:val="center"/>
          </w:tcPr>
          <w:p w14:paraId="24263A21" w14:textId="77777777" w:rsidR="00B15142" w:rsidRPr="00990A3E" w:rsidRDefault="00B15142" w:rsidP="00F0012A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990A3E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20光证S1</w:t>
            </w:r>
          </w:p>
        </w:tc>
        <w:tc>
          <w:tcPr>
            <w:tcW w:w="1780" w:type="dxa"/>
            <w:vAlign w:val="bottom"/>
          </w:tcPr>
          <w:p w14:paraId="6990D2F6" w14:textId="77777777" w:rsidR="00B15142" w:rsidRPr="00990A3E" w:rsidRDefault="00B15142" w:rsidP="00F0012A">
            <w:pPr>
              <w:spacing w:line="360" w:lineRule="auto"/>
              <w:jc w:val="righ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990A3E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101,262,465.75 </w:t>
            </w:r>
          </w:p>
        </w:tc>
        <w:tc>
          <w:tcPr>
            <w:tcW w:w="1720" w:type="dxa"/>
            <w:vAlign w:val="bottom"/>
          </w:tcPr>
          <w:p w14:paraId="73FA1270" w14:textId="77777777" w:rsidR="00B15142" w:rsidRPr="00990A3E" w:rsidRDefault="00B15142" w:rsidP="00F0012A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990A3E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11.31%</w:t>
            </w:r>
          </w:p>
        </w:tc>
      </w:tr>
      <w:tr w:rsidR="00B15142" w:rsidRPr="00990A3E" w14:paraId="6DF2ADBA" w14:textId="77777777" w:rsidTr="00C04FE0">
        <w:trPr>
          <w:trHeight w:val="496"/>
          <w:jc w:val="center"/>
        </w:trPr>
        <w:tc>
          <w:tcPr>
            <w:tcW w:w="1231" w:type="dxa"/>
            <w:vAlign w:val="center"/>
          </w:tcPr>
          <w:p w14:paraId="7AD1C356" w14:textId="77777777" w:rsidR="00B15142" w:rsidRPr="00990A3E" w:rsidRDefault="00B15142" w:rsidP="00F0012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90A3E">
              <w:rPr>
                <w:rFonts w:asciiTheme="minorEastAsia" w:eastAsiaTheme="minorEastAsia" w:hAnsiTheme="minorEastAsia" w:hint="eastAsia"/>
                <w:szCs w:val="21"/>
              </w:rPr>
              <w:t>5</w:t>
            </w:r>
          </w:p>
        </w:tc>
        <w:tc>
          <w:tcPr>
            <w:tcW w:w="3565" w:type="dxa"/>
            <w:vAlign w:val="center"/>
          </w:tcPr>
          <w:p w14:paraId="5C3FB845" w14:textId="77777777" w:rsidR="00B15142" w:rsidRPr="00990A3E" w:rsidRDefault="00B15142" w:rsidP="00F0012A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990A3E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20银河S3</w:t>
            </w:r>
          </w:p>
        </w:tc>
        <w:tc>
          <w:tcPr>
            <w:tcW w:w="1780" w:type="dxa"/>
            <w:vAlign w:val="bottom"/>
          </w:tcPr>
          <w:p w14:paraId="138D1CFD" w14:textId="77777777" w:rsidR="00B15142" w:rsidRPr="00990A3E" w:rsidRDefault="00B15142" w:rsidP="00F0012A">
            <w:pPr>
              <w:spacing w:line="360" w:lineRule="auto"/>
              <w:jc w:val="right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990A3E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88,112,206.03 </w:t>
            </w:r>
          </w:p>
        </w:tc>
        <w:tc>
          <w:tcPr>
            <w:tcW w:w="1720" w:type="dxa"/>
            <w:vAlign w:val="bottom"/>
          </w:tcPr>
          <w:p w14:paraId="279DDB4C" w14:textId="77777777" w:rsidR="00B15142" w:rsidRPr="00990A3E" w:rsidRDefault="00B15142" w:rsidP="00F0012A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990A3E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9.84%</w:t>
            </w:r>
          </w:p>
        </w:tc>
      </w:tr>
      <w:tr w:rsidR="00B15142" w:rsidRPr="00990A3E" w14:paraId="2AAA87D5" w14:textId="77777777" w:rsidTr="00C04FE0">
        <w:trPr>
          <w:trHeight w:val="496"/>
          <w:jc w:val="center"/>
        </w:trPr>
        <w:tc>
          <w:tcPr>
            <w:tcW w:w="1231" w:type="dxa"/>
            <w:vAlign w:val="center"/>
          </w:tcPr>
          <w:p w14:paraId="11FF9E7A" w14:textId="6A066298" w:rsidR="00B15142" w:rsidRPr="00990A3E" w:rsidRDefault="00B15142" w:rsidP="00F0012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90A3E">
              <w:rPr>
                <w:rFonts w:asciiTheme="minorEastAsia" w:eastAsiaTheme="minorEastAsia" w:hAnsiTheme="minorEastAsia" w:hint="eastAsia"/>
                <w:szCs w:val="21"/>
              </w:rPr>
              <w:t>6</w:t>
            </w:r>
          </w:p>
        </w:tc>
        <w:tc>
          <w:tcPr>
            <w:tcW w:w="3565" w:type="dxa"/>
            <w:vAlign w:val="center"/>
          </w:tcPr>
          <w:p w14:paraId="166F62FF" w14:textId="77777777" w:rsidR="00B15142" w:rsidRPr="00990A3E" w:rsidRDefault="00B15142" w:rsidP="00F0012A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990A3E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20金高01</w:t>
            </w:r>
          </w:p>
        </w:tc>
        <w:tc>
          <w:tcPr>
            <w:tcW w:w="1780" w:type="dxa"/>
            <w:vAlign w:val="bottom"/>
          </w:tcPr>
          <w:p w14:paraId="4A359EB6" w14:textId="77777777" w:rsidR="00B15142" w:rsidRPr="00990A3E" w:rsidRDefault="00B15142" w:rsidP="00F0012A">
            <w:pPr>
              <w:spacing w:line="360" w:lineRule="auto"/>
              <w:jc w:val="right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990A3E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81,666,849.32 </w:t>
            </w:r>
          </w:p>
        </w:tc>
        <w:tc>
          <w:tcPr>
            <w:tcW w:w="1720" w:type="dxa"/>
            <w:vAlign w:val="bottom"/>
          </w:tcPr>
          <w:p w14:paraId="0616904D" w14:textId="77777777" w:rsidR="00B15142" w:rsidRPr="00990A3E" w:rsidRDefault="00B15142" w:rsidP="00F0012A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990A3E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9.12%</w:t>
            </w:r>
          </w:p>
        </w:tc>
      </w:tr>
      <w:tr w:rsidR="00B15142" w:rsidRPr="00990A3E" w14:paraId="1AE2966C" w14:textId="77777777" w:rsidTr="00C04FE0">
        <w:trPr>
          <w:trHeight w:val="496"/>
          <w:jc w:val="center"/>
        </w:trPr>
        <w:tc>
          <w:tcPr>
            <w:tcW w:w="1231" w:type="dxa"/>
            <w:vAlign w:val="center"/>
          </w:tcPr>
          <w:p w14:paraId="6B29B025" w14:textId="59C6E09F" w:rsidR="00B15142" w:rsidRPr="00990A3E" w:rsidRDefault="00B15142" w:rsidP="00F0012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90A3E">
              <w:rPr>
                <w:rFonts w:asciiTheme="minorEastAsia" w:eastAsiaTheme="minorEastAsia" w:hAnsiTheme="minorEastAsia" w:hint="eastAsia"/>
                <w:szCs w:val="21"/>
              </w:rPr>
              <w:t>7</w:t>
            </w:r>
          </w:p>
        </w:tc>
        <w:tc>
          <w:tcPr>
            <w:tcW w:w="3565" w:type="dxa"/>
            <w:vAlign w:val="center"/>
          </w:tcPr>
          <w:p w14:paraId="39577D5E" w14:textId="77777777" w:rsidR="00B15142" w:rsidRPr="00990A3E" w:rsidRDefault="00B15142" w:rsidP="00F0012A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990A3E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20国君G7</w:t>
            </w:r>
          </w:p>
        </w:tc>
        <w:tc>
          <w:tcPr>
            <w:tcW w:w="1780" w:type="dxa"/>
            <w:vAlign w:val="bottom"/>
          </w:tcPr>
          <w:p w14:paraId="6C7157C9" w14:textId="77777777" w:rsidR="00B15142" w:rsidRPr="00990A3E" w:rsidRDefault="00B15142" w:rsidP="00F0012A">
            <w:pPr>
              <w:spacing w:line="360" w:lineRule="auto"/>
              <w:jc w:val="right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990A3E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6,511,806.85 </w:t>
            </w:r>
          </w:p>
        </w:tc>
        <w:tc>
          <w:tcPr>
            <w:tcW w:w="1720" w:type="dxa"/>
            <w:vAlign w:val="bottom"/>
          </w:tcPr>
          <w:p w14:paraId="5341B5A6" w14:textId="77777777" w:rsidR="00B15142" w:rsidRPr="00990A3E" w:rsidRDefault="00B15142" w:rsidP="00F0012A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990A3E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0.73%</w:t>
            </w:r>
          </w:p>
        </w:tc>
      </w:tr>
    </w:tbl>
    <w:p w14:paraId="1F73FCCC" w14:textId="77777777" w:rsidR="005204A8" w:rsidRDefault="005204A8" w:rsidP="005204A8">
      <w:pPr>
        <w:spacing w:line="480" w:lineRule="exact"/>
        <w:ind w:firstLineChars="200" w:firstLine="420"/>
        <w:outlineLvl w:val="0"/>
        <w:rPr>
          <w:rFonts w:asciiTheme="minorEastAsia" w:eastAsiaTheme="minorEastAsia" w:hAnsiTheme="minorEastAsia"/>
          <w:color w:val="000000"/>
          <w:szCs w:val="21"/>
        </w:rPr>
      </w:pPr>
      <w:r w:rsidRPr="00C85517">
        <w:rPr>
          <w:rFonts w:asciiTheme="minorEastAsia" w:eastAsiaTheme="minorEastAsia" w:hAnsiTheme="minorEastAsia" w:hint="eastAsia"/>
          <w:color w:val="000000"/>
          <w:szCs w:val="21"/>
        </w:rPr>
        <w:t>注：</w:t>
      </w:r>
      <w:r>
        <w:rPr>
          <w:rFonts w:asciiTheme="minorEastAsia" w:eastAsiaTheme="minorEastAsia" w:hAnsiTheme="minorEastAsia" w:hint="eastAsia"/>
          <w:color w:val="000000"/>
          <w:szCs w:val="21"/>
        </w:rPr>
        <w:t>本表列示</w:t>
      </w:r>
      <w:r w:rsidR="009C7FE1" w:rsidRPr="002D029C">
        <w:rPr>
          <w:rFonts w:asciiTheme="minorEastAsia" w:eastAsiaTheme="minorEastAsia" w:hAnsiTheme="minorEastAsia" w:hint="eastAsia"/>
          <w:color w:val="000000"/>
          <w:szCs w:val="21"/>
        </w:rPr>
        <w:t>穿透后</w:t>
      </w:r>
      <w:r>
        <w:rPr>
          <w:rFonts w:asciiTheme="minorEastAsia" w:eastAsiaTheme="minorEastAsia" w:hAnsiTheme="minorEastAsia" w:hint="eastAsia"/>
          <w:color w:val="000000"/>
          <w:szCs w:val="21"/>
        </w:rPr>
        <w:t>投资规模占比较高的前十项资产</w:t>
      </w:r>
    </w:p>
    <w:p w14:paraId="3FB5D781" w14:textId="77777777" w:rsidR="005204A8" w:rsidRDefault="005204A8" w:rsidP="005204A8">
      <w:pPr>
        <w:spacing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五、</w:t>
      </w:r>
      <w:r w:rsidR="00576002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产品</w:t>
      </w: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的流动性风险分析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296"/>
      </w:tblGrid>
      <w:tr w:rsidR="00576002" w14:paraId="6BF68702" w14:textId="77777777" w:rsidTr="005A08AB">
        <w:tc>
          <w:tcPr>
            <w:tcW w:w="8522" w:type="dxa"/>
          </w:tcPr>
          <w:p w14:paraId="3E194EF3" w14:textId="77777777" w:rsidR="00576002" w:rsidRPr="00576002" w:rsidRDefault="00576002" w:rsidP="00852D7B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266DC8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由于</w:t>
            </w:r>
            <w:r w:rsidRPr="00266DC8">
              <w:rPr>
                <w:rFonts w:asciiTheme="minorEastAsia" w:eastAsiaTheme="minorEastAsia" w:hAnsiTheme="minorEastAsia" w:cs="黑体" w:hint="eastAsia"/>
                <w:kern w:val="0"/>
                <w:sz w:val="28"/>
                <w:szCs w:val="28"/>
              </w:rPr>
              <w:t>产品存续期内，客户</w:t>
            </w:r>
            <w:r w:rsidRPr="00266DC8">
              <w:rPr>
                <w:rFonts w:asciiTheme="minorEastAsia" w:eastAsiaTheme="minorEastAsia" w:hAnsiTheme="minorEastAsia" w:hint="eastAsia"/>
                <w:sz w:val="28"/>
                <w:szCs w:val="28"/>
              </w:rPr>
              <w:t>无提前终止权，</w:t>
            </w:r>
            <w:r w:rsidRPr="00266DC8">
              <w:rPr>
                <w:rFonts w:asciiTheme="minorEastAsia" w:eastAsiaTheme="minorEastAsia" w:hAnsiTheme="minorEastAsia" w:cs="黑体" w:hint="eastAsia"/>
                <w:kern w:val="0"/>
                <w:sz w:val="28"/>
                <w:szCs w:val="28"/>
              </w:rPr>
              <w:t>不可赎回本期产品，</w:t>
            </w:r>
            <w:r>
              <w:rPr>
                <w:rFonts w:asciiTheme="minorEastAsia" w:eastAsiaTheme="minorEastAsia" w:hAnsiTheme="minorEastAsia" w:cs="黑体" w:hint="eastAsia"/>
                <w:kern w:val="0"/>
                <w:sz w:val="28"/>
                <w:szCs w:val="28"/>
              </w:rPr>
              <w:t>产品管理人会根据产品到期时间合理调整资产配置，以满足产品的</w:t>
            </w:r>
            <w:r w:rsidR="00852D7B">
              <w:rPr>
                <w:rFonts w:asciiTheme="minorEastAsia" w:eastAsiaTheme="minorEastAsia" w:hAnsiTheme="minorEastAsia" w:cs="黑体" w:hint="eastAsia"/>
                <w:kern w:val="0"/>
                <w:sz w:val="28"/>
                <w:szCs w:val="28"/>
              </w:rPr>
              <w:t>兑</w:t>
            </w:r>
            <w:r>
              <w:rPr>
                <w:rFonts w:asciiTheme="minorEastAsia" w:eastAsiaTheme="minorEastAsia" w:hAnsiTheme="minorEastAsia" w:cs="黑体" w:hint="eastAsia"/>
                <w:kern w:val="0"/>
                <w:sz w:val="28"/>
                <w:szCs w:val="28"/>
              </w:rPr>
              <w:t>付资金需求，</w:t>
            </w:r>
            <w:r w:rsidRPr="00266DC8">
              <w:rPr>
                <w:rFonts w:asciiTheme="minorEastAsia" w:eastAsiaTheme="minorEastAsia" w:hAnsiTheme="minorEastAsia" w:cs="黑体" w:hint="eastAsia"/>
                <w:kern w:val="0"/>
                <w:sz w:val="28"/>
                <w:szCs w:val="28"/>
              </w:rPr>
              <w:t>故投资组合流动性风险较低</w:t>
            </w:r>
            <w:r w:rsidRPr="00266DC8">
              <w:rPr>
                <w:rFonts w:asciiTheme="minorEastAsia" w:eastAsiaTheme="minorEastAsia" w:hAnsiTheme="minorEastAsia" w:hint="eastAsia"/>
                <w:sz w:val="28"/>
                <w:szCs w:val="28"/>
              </w:rPr>
              <w:t>。</w:t>
            </w:r>
          </w:p>
        </w:tc>
      </w:tr>
    </w:tbl>
    <w:p w14:paraId="6BA6438C" w14:textId="77777777" w:rsidR="003B5CC6" w:rsidRDefault="005204A8" w:rsidP="00D11F50">
      <w:pPr>
        <w:spacing w:afterLines="50" w:after="156"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六</w:t>
      </w:r>
      <w:r w:rsidRPr="008B49F2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、</w:t>
      </w:r>
      <w:r w:rsidR="003B5CC6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投资账户信息</w:t>
      </w:r>
    </w:p>
    <w:tbl>
      <w:tblPr>
        <w:tblW w:w="84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0"/>
        <w:gridCol w:w="1985"/>
        <w:gridCol w:w="1842"/>
        <w:gridCol w:w="1843"/>
        <w:gridCol w:w="1997"/>
      </w:tblGrid>
      <w:tr w:rsidR="003B5CC6" w14:paraId="3626CE9F" w14:textId="77777777" w:rsidTr="002530CA">
        <w:trPr>
          <w:trHeight w:val="285"/>
          <w:jc w:val="center"/>
        </w:trPr>
        <w:tc>
          <w:tcPr>
            <w:tcW w:w="780" w:type="dxa"/>
            <w:vAlign w:val="center"/>
          </w:tcPr>
          <w:p w14:paraId="647A3A62" w14:textId="77777777" w:rsidR="003B5CC6" w:rsidRDefault="003B5CC6" w:rsidP="002530C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序号</w:t>
            </w:r>
          </w:p>
        </w:tc>
        <w:tc>
          <w:tcPr>
            <w:tcW w:w="1985" w:type="dxa"/>
            <w:vAlign w:val="center"/>
          </w:tcPr>
          <w:p w14:paraId="401EAA6D" w14:textId="77777777" w:rsidR="003B5CC6" w:rsidRDefault="003B5CC6" w:rsidP="002530C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账户类型</w:t>
            </w:r>
          </w:p>
        </w:tc>
        <w:tc>
          <w:tcPr>
            <w:tcW w:w="1842" w:type="dxa"/>
            <w:vAlign w:val="center"/>
          </w:tcPr>
          <w:p w14:paraId="737CF5DB" w14:textId="77777777" w:rsidR="003B5CC6" w:rsidRDefault="003B5CC6" w:rsidP="002530CA">
            <w:pPr>
              <w:snapToGrid w:val="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账户编号</w:t>
            </w:r>
          </w:p>
        </w:tc>
        <w:tc>
          <w:tcPr>
            <w:tcW w:w="1843" w:type="dxa"/>
            <w:vAlign w:val="center"/>
          </w:tcPr>
          <w:p w14:paraId="1BF0BFBB" w14:textId="77777777" w:rsidR="003B5CC6" w:rsidRDefault="003B5CC6" w:rsidP="002530C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账户名称</w:t>
            </w:r>
          </w:p>
        </w:tc>
        <w:tc>
          <w:tcPr>
            <w:tcW w:w="1997" w:type="dxa"/>
            <w:vAlign w:val="center"/>
          </w:tcPr>
          <w:p w14:paraId="7DF8356F" w14:textId="77777777" w:rsidR="003B5CC6" w:rsidRDefault="003B5CC6" w:rsidP="002530C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开户单位</w:t>
            </w:r>
          </w:p>
        </w:tc>
      </w:tr>
      <w:tr w:rsidR="003B5CC6" w14:paraId="1028EB59" w14:textId="77777777" w:rsidTr="002530CA">
        <w:trPr>
          <w:trHeight w:val="285"/>
          <w:jc w:val="center"/>
        </w:trPr>
        <w:tc>
          <w:tcPr>
            <w:tcW w:w="780" w:type="dxa"/>
            <w:vAlign w:val="center"/>
          </w:tcPr>
          <w:p w14:paraId="09D187CD" w14:textId="77777777" w:rsidR="003B5CC6" w:rsidRDefault="003B5CC6" w:rsidP="002530C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</w:t>
            </w:r>
          </w:p>
        </w:tc>
        <w:tc>
          <w:tcPr>
            <w:tcW w:w="1985" w:type="dxa"/>
            <w:vAlign w:val="center"/>
          </w:tcPr>
          <w:p w14:paraId="46537560" w14:textId="77777777" w:rsidR="003B5CC6" w:rsidRDefault="007172D9" w:rsidP="002530C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7172D9">
              <w:rPr>
                <w:rFonts w:ascii="宋体" w:hAnsi="宋体" w:cs="宋体" w:hint="eastAsia"/>
                <w:kern w:val="0"/>
              </w:rPr>
              <w:t>托管账户</w:t>
            </w:r>
          </w:p>
        </w:tc>
        <w:tc>
          <w:tcPr>
            <w:tcW w:w="1842" w:type="dxa"/>
            <w:vAlign w:val="center"/>
          </w:tcPr>
          <w:p w14:paraId="0ACABCAB" w14:textId="5C3DFE27" w:rsidR="003B5CC6" w:rsidRDefault="00E120E7" w:rsidP="002530CA">
            <w:pPr>
              <w:snapToGrid w:val="0"/>
              <w:jc w:val="center"/>
              <w:rPr>
                <w:rFonts w:ascii="宋体" w:hAnsi="宋体" w:cs="宋体"/>
                <w:kern w:val="0"/>
              </w:rPr>
            </w:pPr>
            <w:r w:rsidRPr="00E120E7">
              <w:rPr>
                <w:rFonts w:ascii="宋体" w:hAnsi="宋体" w:cs="宋体"/>
                <w:kern w:val="0"/>
              </w:rPr>
              <w:t>44050186320100001363-1293</w:t>
            </w:r>
          </w:p>
        </w:tc>
        <w:tc>
          <w:tcPr>
            <w:tcW w:w="1843" w:type="dxa"/>
            <w:vAlign w:val="center"/>
          </w:tcPr>
          <w:p w14:paraId="1EB4A8F7" w14:textId="77777777" w:rsidR="007172D9" w:rsidRPr="007172D9" w:rsidRDefault="007172D9" w:rsidP="007172D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7172D9">
              <w:rPr>
                <w:rFonts w:ascii="宋体" w:hAnsi="宋体" w:cs="宋体" w:hint="eastAsia"/>
                <w:kern w:val="0"/>
              </w:rPr>
              <w:t>中国建设银行股</w:t>
            </w:r>
          </w:p>
          <w:p w14:paraId="13C2D217" w14:textId="77777777" w:rsidR="007172D9" w:rsidRPr="007172D9" w:rsidRDefault="007172D9" w:rsidP="007172D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7172D9">
              <w:rPr>
                <w:rFonts w:ascii="宋体" w:hAnsi="宋体" w:cs="宋体" w:hint="eastAsia"/>
                <w:kern w:val="0"/>
              </w:rPr>
              <w:t>份有限公司广东</w:t>
            </w:r>
          </w:p>
          <w:p w14:paraId="34028556" w14:textId="77777777" w:rsidR="007172D9" w:rsidRPr="007172D9" w:rsidRDefault="007172D9" w:rsidP="007172D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7172D9">
              <w:rPr>
                <w:rFonts w:ascii="宋体" w:hAnsi="宋体" w:cs="宋体" w:hint="eastAsia"/>
                <w:kern w:val="0"/>
              </w:rPr>
              <w:t>省分行投资银行</w:t>
            </w:r>
          </w:p>
          <w:p w14:paraId="5FC20AEF" w14:textId="77777777" w:rsidR="007172D9" w:rsidRPr="007172D9" w:rsidRDefault="007172D9" w:rsidP="007172D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7172D9">
              <w:rPr>
                <w:rFonts w:ascii="宋体" w:hAnsi="宋体" w:cs="宋体" w:hint="eastAsia"/>
                <w:kern w:val="0"/>
              </w:rPr>
              <w:t>理财产品托管专</w:t>
            </w:r>
          </w:p>
          <w:p w14:paraId="322A52BC" w14:textId="77777777" w:rsidR="003B5CC6" w:rsidRDefault="007172D9" w:rsidP="007172D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7172D9">
              <w:rPr>
                <w:rFonts w:ascii="宋体" w:hAnsi="宋体" w:cs="宋体" w:hint="eastAsia"/>
                <w:kern w:val="0"/>
              </w:rPr>
              <w:t>户</w:t>
            </w:r>
          </w:p>
        </w:tc>
        <w:tc>
          <w:tcPr>
            <w:tcW w:w="1997" w:type="dxa"/>
            <w:vAlign w:val="center"/>
          </w:tcPr>
          <w:p w14:paraId="1CB4BCF5" w14:textId="77777777" w:rsidR="007172D9" w:rsidRPr="007172D9" w:rsidRDefault="007172D9" w:rsidP="007172D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7172D9">
              <w:rPr>
                <w:rFonts w:ascii="宋体" w:hAnsi="宋体" w:cs="宋体" w:hint="eastAsia"/>
                <w:kern w:val="0"/>
              </w:rPr>
              <w:t>中国建设银行广东</w:t>
            </w:r>
          </w:p>
          <w:p w14:paraId="5CC1C17E" w14:textId="77777777" w:rsidR="003B5CC6" w:rsidRDefault="007172D9" w:rsidP="007172D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7172D9">
              <w:rPr>
                <w:rFonts w:ascii="宋体" w:hAnsi="宋体" w:cs="宋体" w:hint="eastAsia"/>
                <w:kern w:val="0"/>
              </w:rPr>
              <w:t>省分行营业室</w:t>
            </w:r>
          </w:p>
        </w:tc>
      </w:tr>
    </w:tbl>
    <w:p w14:paraId="0CD97061" w14:textId="77777777" w:rsidR="003B5CC6" w:rsidRDefault="00D11F50" w:rsidP="003B5CC6">
      <w:pPr>
        <w:spacing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七</w:t>
      </w:r>
      <w:r w:rsidR="003B5CC6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、</w:t>
      </w:r>
      <w:r w:rsidR="003B5CC6" w:rsidRPr="00AD7F0D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报告期内关联交易情况</w:t>
      </w:r>
    </w:p>
    <w:p w14:paraId="0CB8F1D0" w14:textId="77777777" w:rsidR="003B5CC6" w:rsidRDefault="003B5CC6" w:rsidP="003B5CC6">
      <w:pPr>
        <w:spacing w:line="480" w:lineRule="exact"/>
        <w:ind w:firstLineChars="200" w:firstLine="560"/>
        <w:outlineLvl w:val="0"/>
        <w:rPr>
          <w:rFonts w:asciiTheme="minorEastAsia" w:eastAsiaTheme="minorEastAsia" w:hAnsiTheme="minorEastAsia" w:cs="仿宋_GB2312"/>
          <w:bCs/>
          <w:sz w:val="28"/>
          <w:szCs w:val="28"/>
        </w:rPr>
      </w:pPr>
      <w:r w:rsidRPr="00AD7F0D">
        <w:rPr>
          <w:rFonts w:asciiTheme="minorEastAsia" w:eastAsiaTheme="minorEastAsia" w:hAnsiTheme="minorEastAsia" w:hint="eastAsia"/>
          <w:color w:val="000000"/>
          <w:sz w:val="28"/>
          <w:szCs w:val="28"/>
        </w:rPr>
        <w:t>（一）</w:t>
      </w:r>
      <w:r w:rsidRPr="00AD7F0D">
        <w:rPr>
          <w:rFonts w:asciiTheme="minorEastAsia" w:eastAsiaTheme="minorEastAsia" w:hAnsiTheme="minorEastAsia" w:cs="仿宋_GB2312" w:hint="eastAsia"/>
          <w:bCs/>
          <w:sz w:val="28"/>
          <w:szCs w:val="28"/>
        </w:rPr>
        <w:t>产品持有关联方发行或承销的证券</w:t>
      </w: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3"/>
        <w:gridCol w:w="1356"/>
        <w:gridCol w:w="1356"/>
        <w:gridCol w:w="1356"/>
        <w:gridCol w:w="1356"/>
        <w:gridCol w:w="1296"/>
        <w:gridCol w:w="1554"/>
        <w:gridCol w:w="1560"/>
      </w:tblGrid>
      <w:tr w:rsidR="003B5CC6" w14:paraId="2B75E25C" w14:textId="77777777" w:rsidTr="00725FC4">
        <w:trPr>
          <w:trHeight w:val="285"/>
          <w:jc w:val="center"/>
        </w:trPr>
        <w:tc>
          <w:tcPr>
            <w:tcW w:w="793" w:type="dxa"/>
            <w:vAlign w:val="center"/>
          </w:tcPr>
          <w:p w14:paraId="2E21715C" w14:textId="77777777" w:rsidR="003B5CC6" w:rsidRDefault="003B5CC6" w:rsidP="002530C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lastRenderedPageBreak/>
              <w:t>序号</w:t>
            </w:r>
          </w:p>
        </w:tc>
        <w:tc>
          <w:tcPr>
            <w:tcW w:w="1356" w:type="dxa"/>
            <w:vAlign w:val="center"/>
          </w:tcPr>
          <w:p w14:paraId="5406A41F" w14:textId="77777777" w:rsidR="003B5CC6" w:rsidRDefault="003B5CC6" w:rsidP="002530C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证券简称</w:t>
            </w:r>
          </w:p>
        </w:tc>
        <w:tc>
          <w:tcPr>
            <w:tcW w:w="1356" w:type="dxa"/>
            <w:vAlign w:val="center"/>
          </w:tcPr>
          <w:p w14:paraId="1DD320F7" w14:textId="77777777" w:rsidR="003B5CC6" w:rsidRDefault="003B5CC6" w:rsidP="002530CA">
            <w:pPr>
              <w:snapToGrid w:val="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证券类别</w:t>
            </w:r>
          </w:p>
        </w:tc>
        <w:tc>
          <w:tcPr>
            <w:tcW w:w="1356" w:type="dxa"/>
            <w:vAlign w:val="center"/>
          </w:tcPr>
          <w:p w14:paraId="47A46631" w14:textId="77777777" w:rsidR="003B5CC6" w:rsidRDefault="003B5CC6" w:rsidP="002530C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证券代码</w:t>
            </w:r>
          </w:p>
        </w:tc>
        <w:tc>
          <w:tcPr>
            <w:tcW w:w="1356" w:type="dxa"/>
            <w:vAlign w:val="center"/>
          </w:tcPr>
          <w:p w14:paraId="08F14410" w14:textId="77777777" w:rsidR="003B5CC6" w:rsidRDefault="003B5CC6" w:rsidP="002530C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交易数量</w:t>
            </w:r>
          </w:p>
        </w:tc>
        <w:tc>
          <w:tcPr>
            <w:tcW w:w="1296" w:type="dxa"/>
            <w:vAlign w:val="center"/>
          </w:tcPr>
          <w:p w14:paraId="2ACCE09F" w14:textId="77777777" w:rsidR="003B5CC6" w:rsidRDefault="003B5CC6" w:rsidP="002530C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交易净价</w:t>
            </w:r>
          </w:p>
        </w:tc>
        <w:tc>
          <w:tcPr>
            <w:tcW w:w="1554" w:type="dxa"/>
          </w:tcPr>
          <w:p w14:paraId="10D20031" w14:textId="77777777" w:rsidR="003B5CC6" w:rsidRDefault="003B5CC6" w:rsidP="002530C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关联方名称</w:t>
            </w:r>
          </w:p>
        </w:tc>
        <w:tc>
          <w:tcPr>
            <w:tcW w:w="1560" w:type="dxa"/>
          </w:tcPr>
          <w:p w14:paraId="635E15C4" w14:textId="77777777" w:rsidR="003B5CC6" w:rsidRDefault="003B5CC6" w:rsidP="002530C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关联方角色</w:t>
            </w:r>
          </w:p>
        </w:tc>
      </w:tr>
      <w:tr w:rsidR="00725FC4" w14:paraId="5368AB8E" w14:textId="77777777" w:rsidTr="00725FC4">
        <w:trPr>
          <w:trHeight w:val="285"/>
          <w:jc w:val="center"/>
        </w:trPr>
        <w:tc>
          <w:tcPr>
            <w:tcW w:w="793" w:type="dxa"/>
            <w:vAlign w:val="center"/>
          </w:tcPr>
          <w:p w14:paraId="6479BB50" w14:textId="77777777" w:rsidR="00725FC4" w:rsidRDefault="00725FC4" w:rsidP="00725FC4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</w:t>
            </w:r>
          </w:p>
        </w:tc>
        <w:tc>
          <w:tcPr>
            <w:tcW w:w="1356" w:type="dxa"/>
            <w:vAlign w:val="center"/>
          </w:tcPr>
          <w:p w14:paraId="2D13C860" w14:textId="77777777" w:rsidR="00725FC4" w:rsidRDefault="00725FC4" w:rsidP="00725FC4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23719D">
              <w:rPr>
                <w:rFonts w:ascii="宋体" w:hAnsi="宋体" w:cs="宋体"/>
                <w:kern w:val="0"/>
              </w:rPr>
              <w:t>/</w:t>
            </w:r>
          </w:p>
        </w:tc>
        <w:tc>
          <w:tcPr>
            <w:tcW w:w="1356" w:type="dxa"/>
            <w:vAlign w:val="center"/>
          </w:tcPr>
          <w:p w14:paraId="6AFADC52" w14:textId="77777777" w:rsidR="00725FC4" w:rsidRDefault="00725FC4" w:rsidP="00725FC4">
            <w:pPr>
              <w:jc w:val="center"/>
            </w:pPr>
            <w:r w:rsidRPr="00B276A3">
              <w:rPr>
                <w:rFonts w:asciiTheme="minorEastAsia" w:eastAsiaTheme="minorEastAsia" w:hAnsiTheme="minorEastAsia"/>
              </w:rPr>
              <w:t>/</w:t>
            </w:r>
          </w:p>
        </w:tc>
        <w:tc>
          <w:tcPr>
            <w:tcW w:w="1356" w:type="dxa"/>
            <w:vAlign w:val="center"/>
          </w:tcPr>
          <w:p w14:paraId="34E320A3" w14:textId="77777777" w:rsidR="00725FC4" w:rsidRDefault="00725FC4" w:rsidP="00725FC4">
            <w:pPr>
              <w:jc w:val="center"/>
            </w:pPr>
            <w:r w:rsidRPr="00B276A3">
              <w:rPr>
                <w:rFonts w:asciiTheme="minorEastAsia" w:eastAsiaTheme="minorEastAsia" w:hAnsiTheme="minorEastAsia"/>
              </w:rPr>
              <w:t>/</w:t>
            </w:r>
          </w:p>
        </w:tc>
        <w:tc>
          <w:tcPr>
            <w:tcW w:w="1356" w:type="dxa"/>
            <w:vAlign w:val="center"/>
          </w:tcPr>
          <w:p w14:paraId="0867E7F5" w14:textId="77777777" w:rsidR="00725FC4" w:rsidRDefault="00725FC4" w:rsidP="00725FC4">
            <w:pPr>
              <w:jc w:val="center"/>
            </w:pPr>
            <w:r w:rsidRPr="00B276A3">
              <w:rPr>
                <w:rFonts w:asciiTheme="minorEastAsia" w:eastAsiaTheme="minorEastAsia" w:hAnsiTheme="minorEastAsia"/>
              </w:rPr>
              <w:t>/</w:t>
            </w:r>
          </w:p>
        </w:tc>
        <w:tc>
          <w:tcPr>
            <w:tcW w:w="1296" w:type="dxa"/>
            <w:vAlign w:val="center"/>
          </w:tcPr>
          <w:p w14:paraId="153A5435" w14:textId="77777777" w:rsidR="00725FC4" w:rsidRDefault="00725FC4" w:rsidP="00725FC4">
            <w:pPr>
              <w:jc w:val="center"/>
            </w:pPr>
            <w:r w:rsidRPr="00B276A3">
              <w:rPr>
                <w:rFonts w:asciiTheme="minorEastAsia" w:eastAsiaTheme="minorEastAsia" w:hAnsiTheme="minorEastAsia"/>
              </w:rPr>
              <w:t>/</w:t>
            </w:r>
          </w:p>
        </w:tc>
        <w:tc>
          <w:tcPr>
            <w:tcW w:w="1554" w:type="dxa"/>
            <w:vAlign w:val="center"/>
          </w:tcPr>
          <w:p w14:paraId="79BD438D" w14:textId="77777777" w:rsidR="00725FC4" w:rsidRDefault="00725FC4" w:rsidP="00725FC4">
            <w:pPr>
              <w:jc w:val="center"/>
            </w:pPr>
            <w:r w:rsidRPr="00B276A3">
              <w:rPr>
                <w:rFonts w:asciiTheme="minorEastAsia" w:eastAsiaTheme="minorEastAsia" w:hAnsiTheme="minorEastAsia"/>
              </w:rPr>
              <w:t>/</w:t>
            </w:r>
          </w:p>
        </w:tc>
        <w:tc>
          <w:tcPr>
            <w:tcW w:w="1560" w:type="dxa"/>
            <w:vAlign w:val="center"/>
          </w:tcPr>
          <w:p w14:paraId="6CD5714E" w14:textId="77777777" w:rsidR="00725FC4" w:rsidRDefault="00725FC4" w:rsidP="00725FC4">
            <w:pPr>
              <w:jc w:val="center"/>
            </w:pPr>
            <w:r w:rsidRPr="00B276A3">
              <w:rPr>
                <w:rFonts w:asciiTheme="minorEastAsia" w:eastAsiaTheme="minorEastAsia" w:hAnsiTheme="minorEastAsia"/>
              </w:rPr>
              <w:t>/</w:t>
            </w:r>
          </w:p>
        </w:tc>
      </w:tr>
      <w:tr w:rsidR="00725FC4" w14:paraId="0FB18512" w14:textId="77777777" w:rsidTr="00725FC4">
        <w:trPr>
          <w:trHeight w:val="285"/>
          <w:jc w:val="center"/>
        </w:trPr>
        <w:tc>
          <w:tcPr>
            <w:tcW w:w="793" w:type="dxa"/>
            <w:vAlign w:val="center"/>
          </w:tcPr>
          <w:p w14:paraId="718A47EA" w14:textId="77777777" w:rsidR="00725FC4" w:rsidRDefault="00725FC4" w:rsidP="00725FC4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2</w:t>
            </w:r>
          </w:p>
        </w:tc>
        <w:tc>
          <w:tcPr>
            <w:tcW w:w="1356" w:type="dxa"/>
            <w:vAlign w:val="center"/>
          </w:tcPr>
          <w:p w14:paraId="60F5DA56" w14:textId="77777777" w:rsidR="00725FC4" w:rsidRDefault="00725FC4" w:rsidP="00725FC4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23719D">
              <w:rPr>
                <w:rFonts w:ascii="宋体" w:hAnsi="宋体" w:cs="宋体"/>
                <w:kern w:val="0"/>
              </w:rPr>
              <w:t>/</w:t>
            </w:r>
          </w:p>
        </w:tc>
        <w:tc>
          <w:tcPr>
            <w:tcW w:w="1356" w:type="dxa"/>
            <w:vAlign w:val="center"/>
          </w:tcPr>
          <w:p w14:paraId="52C5F8AC" w14:textId="77777777" w:rsidR="00725FC4" w:rsidRDefault="00725FC4" w:rsidP="00725FC4">
            <w:pPr>
              <w:jc w:val="center"/>
            </w:pPr>
            <w:r w:rsidRPr="00B276A3">
              <w:rPr>
                <w:rFonts w:asciiTheme="minorEastAsia" w:eastAsiaTheme="minorEastAsia" w:hAnsiTheme="minorEastAsia"/>
              </w:rPr>
              <w:t>/</w:t>
            </w:r>
          </w:p>
        </w:tc>
        <w:tc>
          <w:tcPr>
            <w:tcW w:w="1356" w:type="dxa"/>
            <w:vAlign w:val="center"/>
          </w:tcPr>
          <w:p w14:paraId="0FE1B9C0" w14:textId="77777777" w:rsidR="00725FC4" w:rsidRDefault="00725FC4" w:rsidP="00725FC4">
            <w:pPr>
              <w:jc w:val="center"/>
            </w:pPr>
            <w:r w:rsidRPr="00B276A3">
              <w:rPr>
                <w:rFonts w:asciiTheme="minorEastAsia" w:eastAsiaTheme="minorEastAsia" w:hAnsiTheme="minorEastAsia"/>
              </w:rPr>
              <w:t>/</w:t>
            </w:r>
          </w:p>
        </w:tc>
        <w:tc>
          <w:tcPr>
            <w:tcW w:w="1356" w:type="dxa"/>
            <w:vAlign w:val="center"/>
          </w:tcPr>
          <w:p w14:paraId="619FB75E" w14:textId="77777777" w:rsidR="00725FC4" w:rsidRDefault="00725FC4" w:rsidP="00725FC4">
            <w:pPr>
              <w:jc w:val="center"/>
            </w:pPr>
            <w:r w:rsidRPr="00B276A3">
              <w:rPr>
                <w:rFonts w:asciiTheme="minorEastAsia" w:eastAsiaTheme="minorEastAsia" w:hAnsiTheme="minorEastAsia"/>
              </w:rPr>
              <w:t>/</w:t>
            </w:r>
          </w:p>
        </w:tc>
        <w:tc>
          <w:tcPr>
            <w:tcW w:w="1296" w:type="dxa"/>
            <w:vAlign w:val="center"/>
          </w:tcPr>
          <w:p w14:paraId="474A68F7" w14:textId="77777777" w:rsidR="00725FC4" w:rsidRDefault="00725FC4" w:rsidP="00725FC4">
            <w:pPr>
              <w:jc w:val="center"/>
            </w:pPr>
            <w:r w:rsidRPr="00B276A3">
              <w:rPr>
                <w:rFonts w:asciiTheme="minorEastAsia" w:eastAsiaTheme="minorEastAsia" w:hAnsiTheme="minorEastAsia"/>
              </w:rPr>
              <w:t>/</w:t>
            </w:r>
          </w:p>
        </w:tc>
        <w:tc>
          <w:tcPr>
            <w:tcW w:w="1554" w:type="dxa"/>
            <w:vAlign w:val="center"/>
          </w:tcPr>
          <w:p w14:paraId="0CA9A114" w14:textId="77777777" w:rsidR="00725FC4" w:rsidRDefault="00725FC4" w:rsidP="00725FC4">
            <w:pPr>
              <w:jc w:val="center"/>
            </w:pPr>
            <w:r w:rsidRPr="00B276A3">
              <w:rPr>
                <w:rFonts w:asciiTheme="minorEastAsia" w:eastAsiaTheme="minorEastAsia" w:hAnsiTheme="minorEastAsia"/>
              </w:rPr>
              <w:t>/</w:t>
            </w:r>
          </w:p>
        </w:tc>
        <w:tc>
          <w:tcPr>
            <w:tcW w:w="1560" w:type="dxa"/>
            <w:vAlign w:val="center"/>
          </w:tcPr>
          <w:p w14:paraId="62952B78" w14:textId="77777777" w:rsidR="00725FC4" w:rsidRDefault="00725FC4" w:rsidP="00725FC4">
            <w:pPr>
              <w:jc w:val="center"/>
            </w:pPr>
            <w:r w:rsidRPr="00B276A3">
              <w:rPr>
                <w:rFonts w:asciiTheme="minorEastAsia" w:eastAsiaTheme="minorEastAsia" w:hAnsiTheme="minorEastAsia"/>
              </w:rPr>
              <w:t>/</w:t>
            </w:r>
          </w:p>
        </w:tc>
      </w:tr>
      <w:tr w:rsidR="00725FC4" w14:paraId="5886687D" w14:textId="77777777" w:rsidTr="00725FC4">
        <w:trPr>
          <w:trHeight w:val="285"/>
          <w:jc w:val="center"/>
        </w:trPr>
        <w:tc>
          <w:tcPr>
            <w:tcW w:w="793" w:type="dxa"/>
            <w:vAlign w:val="center"/>
          </w:tcPr>
          <w:p w14:paraId="284ABB4A" w14:textId="77777777" w:rsidR="00725FC4" w:rsidRDefault="00725FC4" w:rsidP="00725FC4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……</w:t>
            </w:r>
          </w:p>
        </w:tc>
        <w:tc>
          <w:tcPr>
            <w:tcW w:w="1356" w:type="dxa"/>
            <w:vAlign w:val="center"/>
          </w:tcPr>
          <w:p w14:paraId="55FFBEC1" w14:textId="77777777" w:rsidR="00725FC4" w:rsidRDefault="00725FC4" w:rsidP="00725FC4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23719D">
              <w:rPr>
                <w:rFonts w:ascii="宋体" w:hAnsi="宋体" w:cs="宋体"/>
                <w:kern w:val="0"/>
              </w:rPr>
              <w:t>/</w:t>
            </w:r>
          </w:p>
        </w:tc>
        <w:tc>
          <w:tcPr>
            <w:tcW w:w="1356" w:type="dxa"/>
            <w:vAlign w:val="center"/>
          </w:tcPr>
          <w:p w14:paraId="4F45C6C8" w14:textId="77777777" w:rsidR="00725FC4" w:rsidRDefault="00725FC4" w:rsidP="00725FC4">
            <w:pPr>
              <w:jc w:val="center"/>
            </w:pPr>
            <w:r w:rsidRPr="00B276A3">
              <w:rPr>
                <w:rFonts w:asciiTheme="minorEastAsia" w:eastAsiaTheme="minorEastAsia" w:hAnsiTheme="minorEastAsia"/>
              </w:rPr>
              <w:t>/</w:t>
            </w:r>
          </w:p>
        </w:tc>
        <w:tc>
          <w:tcPr>
            <w:tcW w:w="1356" w:type="dxa"/>
            <w:vAlign w:val="center"/>
          </w:tcPr>
          <w:p w14:paraId="42E7CA3C" w14:textId="77777777" w:rsidR="00725FC4" w:rsidRDefault="00725FC4" w:rsidP="00725FC4">
            <w:pPr>
              <w:jc w:val="center"/>
            </w:pPr>
            <w:r w:rsidRPr="00B276A3">
              <w:rPr>
                <w:rFonts w:asciiTheme="minorEastAsia" w:eastAsiaTheme="minorEastAsia" w:hAnsiTheme="minorEastAsia"/>
              </w:rPr>
              <w:t>/</w:t>
            </w:r>
          </w:p>
        </w:tc>
        <w:tc>
          <w:tcPr>
            <w:tcW w:w="1356" w:type="dxa"/>
            <w:vAlign w:val="center"/>
          </w:tcPr>
          <w:p w14:paraId="514648FF" w14:textId="77777777" w:rsidR="00725FC4" w:rsidRDefault="00725FC4" w:rsidP="00725FC4">
            <w:pPr>
              <w:jc w:val="center"/>
            </w:pPr>
            <w:r w:rsidRPr="00B276A3">
              <w:rPr>
                <w:rFonts w:asciiTheme="minorEastAsia" w:eastAsiaTheme="minorEastAsia" w:hAnsiTheme="minorEastAsia"/>
              </w:rPr>
              <w:t>/</w:t>
            </w:r>
          </w:p>
        </w:tc>
        <w:tc>
          <w:tcPr>
            <w:tcW w:w="1296" w:type="dxa"/>
            <w:vAlign w:val="center"/>
          </w:tcPr>
          <w:p w14:paraId="106B3961" w14:textId="77777777" w:rsidR="00725FC4" w:rsidRDefault="00725FC4" w:rsidP="00725FC4">
            <w:pPr>
              <w:jc w:val="center"/>
            </w:pPr>
            <w:r w:rsidRPr="00B276A3">
              <w:rPr>
                <w:rFonts w:asciiTheme="minorEastAsia" w:eastAsiaTheme="minorEastAsia" w:hAnsiTheme="minorEastAsia"/>
              </w:rPr>
              <w:t>/</w:t>
            </w:r>
          </w:p>
        </w:tc>
        <w:tc>
          <w:tcPr>
            <w:tcW w:w="1554" w:type="dxa"/>
            <w:vAlign w:val="center"/>
          </w:tcPr>
          <w:p w14:paraId="7C84F070" w14:textId="77777777" w:rsidR="00725FC4" w:rsidRDefault="00725FC4" w:rsidP="00725FC4">
            <w:pPr>
              <w:jc w:val="center"/>
            </w:pPr>
            <w:r w:rsidRPr="00B276A3">
              <w:rPr>
                <w:rFonts w:asciiTheme="minorEastAsia" w:eastAsiaTheme="minorEastAsia" w:hAnsiTheme="minorEastAsia"/>
              </w:rPr>
              <w:t>/</w:t>
            </w:r>
          </w:p>
        </w:tc>
        <w:tc>
          <w:tcPr>
            <w:tcW w:w="1560" w:type="dxa"/>
            <w:vAlign w:val="center"/>
          </w:tcPr>
          <w:p w14:paraId="1308ED5B" w14:textId="77777777" w:rsidR="00725FC4" w:rsidRDefault="00725FC4" w:rsidP="00725FC4">
            <w:pPr>
              <w:jc w:val="center"/>
            </w:pPr>
            <w:r w:rsidRPr="00B276A3">
              <w:rPr>
                <w:rFonts w:asciiTheme="minorEastAsia" w:eastAsiaTheme="minorEastAsia" w:hAnsiTheme="minorEastAsia"/>
              </w:rPr>
              <w:t>/</w:t>
            </w:r>
          </w:p>
        </w:tc>
      </w:tr>
    </w:tbl>
    <w:p w14:paraId="37637899" w14:textId="77777777" w:rsidR="003B5CC6" w:rsidRDefault="003B5CC6" w:rsidP="003B5CC6">
      <w:pPr>
        <w:spacing w:line="480" w:lineRule="exact"/>
        <w:ind w:firstLineChars="200" w:firstLine="560"/>
        <w:outlineLvl w:val="0"/>
        <w:rPr>
          <w:rFonts w:asciiTheme="minorEastAsia" w:eastAsiaTheme="minorEastAsia" w:hAnsiTheme="minorEastAsia"/>
          <w:color w:val="000000"/>
          <w:sz w:val="28"/>
          <w:szCs w:val="28"/>
          <w:lang w:val="x-none"/>
        </w:rPr>
      </w:pPr>
      <w:r>
        <w:rPr>
          <w:rFonts w:asciiTheme="minorEastAsia" w:eastAsiaTheme="minorEastAsia" w:hAnsiTheme="minorEastAsia" w:hint="eastAsia"/>
          <w:color w:val="000000"/>
          <w:sz w:val="28"/>
          <w:szCs w:val="28"/>
          <w:lang w:val="x-none"/>
        </w:rPr>
        <w:t>（二）</w:t>
      </w:r>
      <w:r w:rsidRPr="00AD7F0D">
        <w:rPr>
          <w:rFonts w:asciiTheme="minorEastAsia" w:eastAsiaTheme="minorEastAsia" w:hAnsiTheme="minorEastAsia" w:hint="eastAsia"/>
          <w:color w:val="000000"/>
          <w:sz w:val="28"/>
          <w:szCs w:val="28"/>
          <w:lang w:val="x-none"/>
        </w:rPr>
        <w:t>其他重大关联交易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296"/>
      </w:tblGrid>
      <w:tr w:rsidR="003B5CC6" w14:paraId="3BD5FE37" w14:textId="77777777" w:rsidTr="002530CA">
        <w:tc>
          <w:tcPr>
            <w:tcW w:w="8522" w:type="dxa"/>
          </w:tcPr>
          <w:p w14:paraId="7E1662B7" w14:textId="77777777" w:rsidR="003B5CC6" w:rsidRDefault="00D11F50" w:rsidP="002530CA">
            <w:pPr>
              <w:spacing w:line="480" w:lineRule="exact"/>
              <w:outlineLvl w:val="0"/>
              <w:rPr>
                <w:rFonts w:asciiTheme="minorEastAsia" w:eastAsiaTheme="minorEastAsia" w:hAnsiTheme="minorEastAsia"/>
                <w:color w:val="000000"/>
                <w:sz w:val="28"/>
                <w:szCs w:val="28"/>
                <w:lang w:val="x-none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  <w:lang w:val="x-none"/>
              </w:rPr>
              <w:t>无。</w:t>
            </w:r>
          </w:p>
        </w:tc>
      </w:tr>
    </w:tbl>
    <w:p w14:paraId="1B866803" w14:textId="77777777" w:rsidR="003B5CC6" w:rsidRPr="00E028E0" w:rsidRDefault="00D11F50" w:rsidP="003B5CC6">
      <w:pPr>
        <w:spacing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八</w:t>
      </w:r>
      <w:r w:rsidR="003B5CC6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、</w:t>
      </w:r>
      <w:r w:rsidR="003B5CC6" w:rsidRPr="00346C2E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投资非标准化债权</w:t>
      </w:r>
      <w:r w:rsidR="003B5CC6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及股权类</w:t>
      </w:r>
      <w:r w:rsidR="003B5CC6" w:rsidRPr="00346C2E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资产清单（见附录一）</w:t>
      </w:r>
    </w:p>
    <w:p w14:paraId="0E510160" w14:textId="77777777" w:rsidR="003B5CC6" w:rsidRPr="00437C59" w:rsidRDefault="00D11F50" w:rsidP="003B5CC6">
      <w:pPr>
        <w:spacing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九</w:t>
      </w:r>
      <w:r w:rsidR="003B5CC6" w:rsidRPr="00437C59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、产品整体运作情况</w:t>
      </w:r>
    </w:p>
    <w:p w14:paraId="54AE81E3" w14:textId="77777777" w:rsidR="003B5CC6" w:rsidRPr="00437C59" w:rsidRDefault="003B5CC6" w:rsidP="003B5CC6">
      <w:pPr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（一）本产品自成立至本报告日，产品管理人恪尽职守、勤勉尽责、谨慎管理，忠实履行有关法律、行政法规和相关文件的规定。</w:t>
      </w:r>
    </w:p>
    <w:p w14:paraId="45B9BC47" w14:textId="77777777" w:rsidR="003B5CC6" w:rsidRPr="00437C59" w:rsidRDefault="003B5CC6" w:rsidP="003B5CC6">
      <w:pPr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（二）截至本报告日，所有投资资产正常运营，未发现有异常情况或不利情况。</w:t>
      </w:r>
    </w:p>
    <w:p w14:paraId="0178CF55" w14:textId="77777777" w:rsidR="003B5CC6" w:rsidRPr="00437C59" w:rsidRDefault="003B5CC6" w:rsidP="003B5CC6">
      <w:pPr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（三）本产品自成立至本报告日，没有发生涉诉及诉讼等损害投资者利益的情况。</w:t>
      </w:r>
    </w:p>
    <w:p w14:paraId="12B693B3" w14:textId="77777777" w:rsidR="003B5CC6" w:rsidRPr="00437C59" w:rsidRDefault="003B5CC6" w:rsidP="003B5CC6">
      <w:pPr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 xml:space="preserve">特此公告               </w:t>
      </w:r>
    </w:p>
    <w:p w14:paraId="014CE6C4" w14:textId="77777777" w:rsidR="003B5CC6" w:rsidRPr="00437C59" w:rsidRDefault="003B5CC6" w:rsidP="003B5CC6">
      <w:pPr>
        <w:spacing w:line="480" w:lineRule="exact"/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 xml:space="preserve">                                          中国建设银行</w:t>
      </w:r>
    </w:p>
    <w:p w14:paraId="7E3D96AC" w14:textId="77777777" w:rsidR="003B5CC6" w:rsidRPr="00437C59" w:rsidRDefault="00D216A5" w:rsidP="003B5CC6">
      <w:pPr>
        <w:spacing w:line="480" w:lineRule="exact"/>
        <w:ind w:right="-58" w:firstLineChars="200" w:firstLine="560"/>
        <w:jc w:val="right"/>
        <w:rPr>
          <w:rFonts w:asciiTheme="minorEastAsia" w:eastAsiaTheme="minorEastAsia" w:hAnsiTheme="minorEastAsia"/>
          <w:color w:val="000000"/>
          <w:sz w:val="28"/>
          <w:szCs w:val="28"/>
        </w:rPr>
      </w:pPr>
      <w:r>
        <w:rPr>
          <w:rFonts w:asciiTheme="minorEastAsia" w:eastAsiaTheme="minorEastAsia" w:hAnsiTheme="minorEastAsia"/>
          <w:color w:val="000000"/>
          <w:sz w:val="28"/>
          <w:szCs w:val="28"/>
        </w:rPr>
        <w:t>2021</w:t>
      </w:r>
      <w:r w:rsidR="003B5CC6"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年</w:t>
      </w:r>
      <w:r>
        <w:rPr>
          <w:rFonts w:asciiTheme="minorEastAsia" w:eastAsiaTheme="minorEastAsia" w:hAnsiTheme="minorEastAsia"/>
          <w:color w:val="000000"/>
          <w:sz w:val="28"/>
          <w:szCs w:val="28"/>
        </w:rPr>
        <w:t>03</w:t>
      </w:r>
      <w:r w:rsidR="003B5CC6"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月</w:t>
      </w:r>
      <w:r>
        <w:rPr>
          <w:rFonts w:asciiTheme="minorEastAsia" w:eastAsiaTheme="minorEastAsia" w:hAnsiTheme="minorEastAsia"/>
          <w:color w:val="000000"/>
          <w:sz w:val="28"/>
          <w:szCs w:val="28"/>
        </w:rPr>
        <w:t>31</w:t>
      </w:r>
      <w:r w:rsidR="003B5CC6"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日</w:t>
      </w:r>
    </w:p>
    <w:p w14:paraId="1BCA4627" w14:textId="77777777" w:rsidR="005204A8" w:rsidRDefault="005204A8" w:rsidP="005204A8">
      <w:pPr>
        <w:rPr>
          <w:rFonts w:asciiTheme="minorEastAsia" w:eastAsiaTheme="minorEastAsia" w:hAnsiTheme="minorEastAsia"/>
        </w:rPr>
      </w:pPr>
      <w:r w:rsidRPr="00C61B7B">
        <w:rPr>
          <w:rFonts w:asciiTheme="minorEastAsia" w:eastAsiaTheme="minorEastAsia" w:hAnsiTheme="minorEastAsia"/>
        </w:rPr>
        <w:t xml:space="preserve"> </w:t>
      </w:r>
    </w:p>
    <w:p w14:paraId="39F1FE97" w14:textId="77777777" w:rsidR="005204A8" w:rsidRDefault="005204A8" w:rsidP="005204A8">
      <w:pPr>
        <w:rPr>
          <w:b/>
          <w:color w:val="000000"/>
          <w:sz w:val="24"/>
          <w:szCs w:val="24"/>
        </w:rPr>
      </w:pPr>
    </w:p>
    <w:p w14:paraId="13C0B815" w14:textId="77777777" w:rsidR="005204A8" w:rsidRDefault="005204A8" w:rsidP="005204A8">
      <w:pPr>
        <w:rPr>
          <w:b/>
          <w:color w:val="000000"/>
          <w:sz w:val="24"/>
          <w:szCs w:val="24"/>
        </w:rPr>
      </w:pPr>
    </w:p>
    <w:p w14:paraId="6362AD35" w14:textId="77777777" w:rsidR="005204A8" w:rsidRDefault="005204A8" w:rsidP="005204A8">
      <w:pPr>
        <w:rPr>
          <w:b/>
          <w:color w:val="000000"/>
          <w:sz w:val="24"/>
          <w:szCs w:val="24"/>
        </w:rPr>
      </w:pPr>
    </w:p>
    <w:p w14:paraId="5B9BB134" w14:textId="77777777" w:rsidR="005204A8" w:rsidRDefault="005204A8" w:rsidP="005204A8">
      <w:pPr>
        <w:rPr>
          <w:b/>
          <w:color w:val="000000"/>
          <w:sz w:val="24"/>
          <w:szCs w:val="24"/>
        </w:rPr>
      </w:pPr>
    </w:p>
    <w:p w14:paraId="7EEA07C1" w14:textId="77777777" w:rsidR="005204A8" w:rsidRDefault="005204A8" w:rsidP="005204A8">
      <w:pPr>
        <w:rPr>
          <w:b/>
          <w:color w:val="000000"/>
          <w:sz w:val="24"/>
          <w:szCs w:val="24"/>
        </w:rPr>
      </w:pPr>
    </w:p>
    <w:p w14:paraId="73387E95" w14:textId="77777777" w:rsidR="005204A8" w:rsidRDefault="005204A8" w:rsidP="005204A8">
      <w:pPr>
        <w:rPr>
          <w:b/>
          <w:color w:val="000000"/>
          <w:sz w:val="24"/>
          <w:szCs w:val="24"/>
        </w:rPr>
      </w:pPr>
    </w:p>
    <w:p w14:paraId="595D038D" w14:textId="77777777" w:rsidR="005204A8" w:rsidRDefault="005204A8" w:rsidP="005204A8">
      <w:pPr>
        <w:rPr>
          <w:b/>
          <w:color w:val="000000"/>
          <w:sz w:val="24"/>
          <w:szCs w:val="24"/>
        </w:rPr>
      </w:pPr>
    </w:p>
    <w:p w14:paraId="605E27F0" w14:textId="77777777" w:rsidR="005204A8" w:rsidRDefault="005204A8" w:rsidP="005204A8">
      <w:pPr>
        <w:rPr>
          <w:b/>
          <w:color w:val="000000"/>
          <w:sz w:val="24"/>
          <w:szCs w:val="24"/>
        </w:rPr>
      </w:pPr>
    </w:p>
    <w:p w14:paraId="172F1BB9" w14:textId="77777777" w:rsidR="005204A8" w:rsidRDefault="005204A8" w:rsidP="005204A8">
      <w:pPr>
        <w:rPr>
          <w:b/>
          <w:color w:val="000000"/>
          <w:sz w:val="24"/>
          <w:szCs w:val="24"/>
        </w:rPr>
      </w:pPr>
    </w:p>
    <w:p w14:paraId="05475384" w14:textId="77777777" w:rsidR="005204A8" w:rsidRDefault="005204A8" w:rsidP="005204A8">
      <w:pPr>
        <w:rPr>
          <w:b/>
          <w:color w:val="000000"/>
          <w:sz w:val="24"/>
          <w:szCs w:val="24"/>
        </w:rPr>
      </w:pPr>
    </w:p>
    <w:p w14:paraId="1C5B911F" w14:textId="5DCB8B9B" w:rsidR="005204A8" w:rsidRDefault="005204A8" w:rsidP="005204A8">
      <w:pPr>
        <w:rPr>
          <w:b/>
          <w:color w:val="000000"/>
          <w:sz w:val="24"/>
          <w:szCs w:val="24"/>
        </w:rPr>
      </w:pPr>
    </w:p>
    <w:p w14:paraId="64B7AC66" w14:textId="755D9EE4" w:rsidR="00B90C4B" w:rsidRDefault="00B90C4B" w:rsidP="005204A8">
      <w:pPr>
        <w:rPr>
          <w:b/>
          <w:color w:val="000000"/>
          <w:sz w:val="24"/>
          <w:szCs w:val="24"/>
        </w:rPr>
      </w:pPr>
    </w:p>
    <w:p w14:paraId="23A588DE" w14:textId="70300D82" w:rsidR="00B90C4B" w:rsidRDefault="00B90C4B" w:rsidP="005204A8">
      <w:pPr>
        <w:rPr>
          <w:b/>
          <w:color w:val="000000"/>
          <w:sz w:val="24"/>
          <w:szCs w:val="24"/>
        </w:rPr>
      </w:pPr>
    </w:p>
    <w:p w14:paraId="7E831ACD" w14:textId="06A81DF1" w:rsidR="00AB0B4B" w:rsidRDefault="00AB0B4B" w:rsidP="005204A8">
      <w:pPr>
        <w:rPr>
          <w:b/>
          <w:color w:val="000000"/>
          <w:sz w:val="24"/>
          <w:szCs w:val="24"/>
        </w:rPr>
      </w:pPr>
    </w:p>
    <w:p w14:paraId="153ABE80" w14:textId="77777777" w:rsidR="005204A8" w:rsidRDefault="005204A8" w:rsidP="005204A8">
      <w:pPr>
        <w:rPr>
          <w:b/>
          <w:color w:val="000000"/>
          <w:sz w:val="24"/>
          <w:szCs w:val="24"/>
        </w:rPr>
      </w:pPr>
      <w:r>
        <w:rPr>
          <w:rFonts w:hint="eastAsia"/>
          <w:b/>
          <w:color w:val="000000"/>
          <w:sz w:val="24"/>
          <w:szCs w:val="24"/>
        </w:rPr>
        <w:lastRenderedPageBreak/>
        <w:t>附录一</w:t>
      </w:r>
    </w:p>
    <w:p w14:paraId="09AAF910" w14:textId="77777777" w:rsidR="005204A8" w:rsidRPr="0000401F" w:rsidRDefault="005204A8" w:rsidP="005204A8">
      <w:pPr>
        <w:rPr>
          <w:b/>
          <w:color w:val="000000"/>
          <w:sz w:val="24"/>
          <w:szCs w:val="24"/>
        </w:rPr>
      </w:pPr>
    </w:p>
    <w:p w14:paraId="7F219601" w14:textId="53B8D741" w:rsidR="005204A8" w:rsidRDefault="009902C2" w:rsidP="005204A8">
      <w:pPr>
        <w:jc w:val="center"/>
        <w:rPr>
          <w:b/>
          <w:color w:val="000000"/>
          <w:sz w:val="24"/>
          <w:szCs w:val="24"/>
        </w:rPr>
      </w:pPr>
      <w:r>
        <w:rPr>
          <w:rFonts w:hint="eastAsia"/>
          <w:b/>
          <w:color w:val="000000"/>
          <w:sz w:val="24"/>
          <w:szCs w:val="24"/>
        </w:rPr>
        <w:t>“乾元</w:t>
      </w:r>
      <w:r>
        <w:rPr>
          <w:rFonts w:hint="eastAsia"/>
          <w:b/>
          <w:color w:val="000000"/>
          <w:sz w:val="24"/>
          <w:szCs w:val="24"/>
        </w:rPr>
        <w:t>-</w:t>
      </w:r>
      <w:r>
        <w:rPr>
          <w:rFonts w:hint="eastAsia"/>
          <w:b/>
          <w:color w:val="000000"/>
          <w:sz w:val="24"/>
          <w:szCs w:val="24"/>
        </w:rPr>
        <w:t>私享”</w:t>
      </w:r>
      <w:r>
        <w:rPr>
          <w:rFonts w:hint="eastAsia"/>
          <w:b/>
          <w:color w:val="000000"/>
          <w:sz w:val="24"/>
          <w:szCs w:val="24"/>
        </w:rPr>
        <w:t>2020</w:t>
      </w:r>
      <w:r>
        <w:rPr>
          <w:rFonts w:hint="eastAsia"/>
          <w:b/>
          <w:color w:val="000000"/>
          <w:sz w:val="24"/>
          <w:szCs w:val="24"/>
        </w:rPr>
        <w:t>年第</w:t>
      </w:r>
      <w:r>
        <w:rPr>
          <w:rFonts w:hint="eastAsia"/>
          <w:b/>
          <w:color w:val="000000"/>
          <w:sz w:val="24"/>
          <w:szCs w:val="24"/>
        </w:rPr>
        <w:t>218</w:t>
      </w:r>
      <w:r>
        <w:rPr>
          <w:rFonts w:hint="eastAsia"/>
          <w:b/>
          <w:color w:val="000000"/>
          <w:sz w:val="24"/>
          <w:szCs w:val="24"/>
        </w:rPr>
        <w:t>期私人银行人民币理财产品</w:t>
      </w:r>
      <w:r w:rsidR="005204A8">
        <w:rPr>
          <w:rFonts w:hint="eastAsia"/>
          <w:b/>
          <w:color w:val="000000"/>
          <w:sz w:val="24"/>
          <w:szCs w:val="24"/>
        </w:rPr>
        <w:t>投资非标资产清单</w:t>
      </w:r>
    </w:p>
    <w:p w14:paraId="4684913C" w14:textId="77777777" w:rsidR="005204A8" w:rsidRDefault="005204A8" w:rsidP="005204A8">
      <w:pPr>
        <w:spacing w:line="480" w:lineRule="exact"/>
        <w:ind w:firstLineChars="200" w:firstLine="420"/>
        <w:jc w:val="center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报告日：</w:t>
      </w:r>
      <w:r w:rsidR="006F6FE0">
        <w:rPr>
          <w:rFonts w:ascii="宋体" w:hAnsi="宋体"/>
          <w:color w:val="000000"/>
          <w:szCs w:val="21"/>
        </w:rPr>
        <w:t>2021年3月31日</w:t>
      </w:r>
      <w:r>
        <w:rPr>
          <w:rFonts w:ascii="宋体" w:hAnsi="宋体" w:hint="eastAsia"/>
          <w:color w:val="000000"/>
          <w:szCs w:val="21"/>
        </w:rPr>
        <w:t xml:space="preserve">    </w:t>
      </w:r>
    </w:p>
    <w:p w14:paraId="66C481C9" w14:textId="015A4A38" w:rsidR="005204A8" w:rsidRDefault="005204A8" w:rsidP="005204A8">
      <w:pPr>
        <w:spacing w:line="480" w:lineRule="exact"/>
        <w:ind w:firstLineChars="200" w:firstLine="420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我行依照监管要求，现对</w:t>
      </w:r>
      <w:r w:rsidR="00341C81" w:rsidRPr="00341C81">
        <w:rPr>
          <w:rFonts w:ascii="宋体" w:hAnsi="宋体" w:hint="eastAsia"/>
          <w:color w:val="000000"/>
          <w:szCs w:val="21"/>
        </w:rPr>
        <w:t>“</w:t>
      </w:r>
      <w:r w:rsidR="009902C2">
        <w:rPr>
          <w:rFonts w:ascii="宋体" w:hAnsi="宋体" w:hint="eastAsia"/>
          <w:color w:val="000000"/>
          <w:szCs w:val="21"/>
        </w:rPr>
        <w:t>乾元-私享”2020年第218期私人银行人民币理财产品</w:t>
      </w:r>
      <w:r w:rsidR="00F26FE5">
        <w:rPr>
          <w:rFonts w:ascii="宋体" w:hAnsi="宋体" w:hint="eastAsia"/>
          <w:color w:val="000000"/>
          <w:szCs w:val="21"/>
        </w:rPr>
        <w:t>投资非标准化债权</w:t>
      </w:r>
      <w:r>
        <w:rPr>
          <w:rFonts w:ascii="宋体" w:hAnsi="宋体" w:hint="eastAsia"/>
          <w:color w:val="000000"/>
          <w:szCs w:val="21"/>
        </w:rPr>
        <w:t>类资产清单披露如下：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2106"/>
        <w:gridCol w:w="3367"/>
        <w:gridCol w:w="1337"/>
        <w:gridCol w:w="850"/>
        <w:gridCol w:w="636"/>
      </w:tblGrid>
      <w:tr w:rsidR="005204A8" w:rsidRPr="00990A3E" w14:paraId="6862E64B" w14:textId="77777777" w:rsidTr="00341C81">
        <w:trPr>
          <w:trHeight w:val="765"/>
          <w:jc w:val="center"/>
        </w:trPr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3F7CE" w14:textId="77777777" w:rsidR="005204A8" w:rsidRPr="00990A3E" w:rsidRDefault="005204A8" w:rsidP="005A08AB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  <w:bookmarkStart w:id="0" w:name="_GoBack"/>
            <w:r w:rsidRPr="00990A3E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交易结构</w:t>
            </w:r>
          </w:p>
        </w:tc>
        <w:tc>
          <w:tcPr>
            <w:tcW w:w="20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65002" w14:textId="77777777" w:rsidR="005204A8" w:rsidRPr="00990A3E" w:rsidRDefault="005204A8" w:rsidP="005A08AB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  <w:r w:rsidRPr="00990A3E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融资客户名称</w:t>
            </w:r>
          </w:p>
        </w:tc>
        <w:tc>
          <w:tcPr>
            <w:tcW w:w="8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A84314" w14:textId="77777777" w:rsidR="005204A8" w:rsidRPr="00990A3E" w:rsidRDefault="005204A8" w:rsidP="005A08AB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  <w:r w:rsidRPr="00990A3E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项目名称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234C0" w14:textId="77777777" w:rsidR="005204A8" w:rsidRPr="00990A3E" w:rsidRDefault="005204A8" w:rsidP="005A08AB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  <w:r w:rsidRPr="00990A3E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剩余融资期限（天）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E8577" w14:textId="77777777" w:rsidR="005204A8" w:rsidRPr="00990A3E" w:rsidRDefault="003469B0" w:rsidP="005A08AB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  <w:r w:rsidRPr="00990A3E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风险状况</w:t>
            </w:r>
          </w:p>
        </w:tc>
      </w:tr>
      <w:tr w:rsidR="00341C81" w:rsidRPr="00990A3E" w14:paraId="4B0474DF" w14:textId="77777777" w:rsidTr="00341C81">
        <w:trPr>
          <w:trHeight w:val="240"/>
          <w:jc w:val="center"/>
        </w:trPr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529B0B3" w14:textId="77777777" w:rsidR="00341C81" w:rsidRPr="00990A3E" w:rsidRDefault="00341C81" w:rsidP="00341C81">
            <w:pPr>
              <w:spacing w:line="480" w:lineRule="auto"/>
              <w:rPr>
                <w:rFonts w:asciiTheme="minorEastAsia" w:eastAsiaTheme="minorEastAsia" w:hAnsiTheme="minorEastAsia"/>
                <w:szCs w:val="21"/>
              </w:rPr>
            </w:pPr>
            <w:r w:rsidRPr="00990A3E">
              <w:rPr>
                <w:rFonts w:asciiTheme="minorEastAsia" w:eastAsiaTheme="minorEastAsia" w:hAnsiTheme="minorEastAsia" w:hint="eastAsia"/>
                <w:szCs w:val="21"/>
              </w:rPr>
              <w:t>非标准化债权类资产</w:t>
            </w:r>
          </w:p>
        </w:tc>
        <w:tc>
          <w:tcPr>
            <w:tcW w:w="20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B6C9A9F" w14:textId="386991F8" w:rsidR="00341C81" w:rsidRPr="00990A3E" w:rsidRDefault="00341C81" w:rsidP="00341C81">
            <w:pPr>
              <w:spacing w:line="480" w:lineRule="auto"/>
              <w:rPr>
                <w:rFonts w:asciiTheme="minorEastAsia" w:eastAsiaTheme="minorEastAsia" w:hAnsiTheme="minorEastAsia"/>
                <w:szCs w:val="21"/>
              </w:rPr>
            </w:pPr>
            <w:r w:rsidRPr="00990A3E">
              <w:rPr>
                <w:rFonts w:asciiTheme="minorEastAsia" w:eastAsiaTheme="minorEastAsia" w:hAnsiTheme="minorEastAsia" w:hint="eastAsia"/>
                <w:szCs w:val="21"/>
              </w:rPr>
              <w:t>云南能源金融控股有限公司</w:t>
            </w:r>
          </w:p>
        </w:tc>
        <w:tc>
          <w:tcPr>
            <w:tcW w:w="8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0748634" w14:textId="5F8839A1" w:rsidR="00341C81" w:rsidRPr="00990A3E" w:rsidRDefault="00341C81" w:rsidP="00341C81">
            <w:pPr>
              <w:rPr>
                <w:rFonts w:asciiTheme="minorEastAsia" w:eastAsiaTheme="minorEastAsia" w:hAnsiTheme="minorEastAsia"/>
                <w:szCs w:val="21"/>
              </w:rPr>
            </w:pPr>
            <w:r w:rsidRPr="00990A3E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17云能金控FI001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14D3476" w14:textId="36E0A475" w:rsidR="00341C81" w:rsidRPr="00990A3E" w:rsidRDefault="00341C81" w:rsidP="00341C81">
            <w:pPr>
              <w:spacing w:line="48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90A3E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601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E255DB" w14:textId="77777777" w:rsidR="00341C81" w:rsidRPr="00990A3E" w:rsidRDefault="00341C81" w:rsidP="00341C81">
            <w:pPr>
              <w:widowControl/>
              <w:spacing w:line="360" w:lineRule="auto"/>
              <w:jc w:val="left"/>
              <w:rPr>
                <w:rFonts w:asciiTheme="minorEastAsia" w:eastAsiaTheme="minorEastAsia" w:hAnsiTheme="minorEastAsia" w:cstheme="minorBidi"/>
                <w:szCs w:val="21"/>
              </w:rPr>
            </w:pPr>
            <w:r w:rsidRPr="00990A3E">
              <w:rPr>
                <w:rFonts w:asciiTheme="minorEastAsia" w:eastAsiaTheme="minorEastAsia" w:hAnsiTheme="minorEastAsia" w:cstheme="minorBidi" w:hint="eastAsia"/>
                <w:szCs w:val="21"/>
              </w:rPr>
              <w:t>正常</w:t>
            </w:r>
          </w:p>
        </w:tc>
      </w:tr>
      <w:tr w:rsidR="00341C81" w:rsidRPr="00990A3E" w14:paraId="666D7642" w14:textId="77777777" w:rsidTr="00341C81">
        <w:trPr>
          <w:trHeight w:val="240"/>
          <w:jc w:val="center"/>
        </w:trPr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8A51E9A" w14:textId="7F07CC46" w:rsidR="00341C81" w:rsidRPr="00990A3E" w:rsidRDefault="00341C81" w:rsidP="00341C81">
            <w:pPr>
              <w:spacing w:line="480" w:lineRule="auto"/>
              <w:rPr>
                <w:rFonts w:asciiTheme="minorEastAsia" w:eastAsiaTheme="minorEastAsia" w:hAnsiTheme="minorEastAsia"/>
                <w:szCs w:val="21"/>
              </w:rPr>
            </w:pPr>
            <w:r w:rsidRPr="00990A3E">
              <w:rPr>
                <w:rFonts w:asciiTheme="minorEastAsia" w:eastAsiaTheme="minorEastAsia" w:hAnsiTheme="minorEastAsia" w:hint="eastAsia"/>
                <w:szCs w:val="21"/>
              </w:rPr>
              <w:t>非标准化债权类资产</w:t>
            </w:r>
          </w:p>
        </w:tc>
        <w:tc>
          <w:tcPr>
            <w:tcW w:w="20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193D2A9" w14:textId="4F1767FE" w:rsidR="00341C81" w:rsidRPr="00990A3E" w:rsidRDefault="00341C81" w:rsidP="00341C81">
            <w:pPr>
              <w:spacing w:line="480" w:lineRule="auto"/>
              <w:rPr>
                <w:rFonts w:asciiTheme="minorEastAsia" w:eastAsiaTheme="minorEastAsia" w:hAnsiTheme="minorEastAsia"/>
                <w:szCs w:val="21"/>
              </w:rPr>
            </w:pPr>
            <w:r w:rsidRPr="00990A3E">
              <w:rPr>
                <w:rFonts w:asciiTheme="minorEastAsia" w:eastAsiaTheme="minorEastAsia" w:hAnsiTheme="minorEastAsia" w:hint="eastAsia"/>
                <w:szCs w:val="21"/>
              </w:rPr>
              <w:t>吉安市城市建设投资开发有限公司</w:t>
            </w:r>
          </w:p>
        </w:tc>
        <w:tc>
          <w:tcPr>
            <w:tcW w:w="8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F0579A2" w14:textId="14626501" w:rsidR="00341C81" w:rsidRPr="00990A3E" w:rsidRDefault="00341C81" w:rsidP="00341C81">
            <w:pPr>
              <w:rPr>
                <w:rFonts w:asciiTheme="minorEastAsia" w:eastAsiaTheme="minorEastAsia" w:hAnsiTheme="minorEastAsia"/>
                <w:szCs w:val="21"/>
              </w:rPr>
            </w:pPr>
            <w:r w:rsidRPr="00990A3E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17赣吉安城投EB001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0180654" w14:textId="42A30576" w:rsidR="00341C81" w:rsidRPr="00990A3E" w:rsidRDefault="00341C81" w:rsidP="00341C81">
            <w:pPr>
              <w:spacing w:line="48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90A3E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1347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B7B37D" w14:textId="23AA5D64" w:rsidR="00341C81" w:rsidRPr="00990A3E" w:rsidRDefault="00341C81" w:rsidP="00341C81">
            <w:pPr>
              <w:widowControl/>
              <w:spacing w:line="480" w:lineRule="auto"/>
              <w:jc w:val="left"/>
              <w:rPr>
                <w:rFonts w:asciiTheme="minorEastAsia" w:eastAsiaTheme="minorEastAsia" w:hAnsiTheme="minorEastAsia" w:cstheme="minorBidi"/>
                <w:szCs w:val="21"/>
              </w:rPr>
            </w:pPr>
            <w:r w:rsidRPr="00990A3E">
              <w:rPr>
                <w:rFonts w:asciiTheme="minorEastAsia" w:eastAsiaTheme="minorEastAsia" w:hAnsiTheme="minorEastAsia" w:cstheme="minorBidi" w:hint="eastAsia"/>
                <w:szCs w:val="21"/>
              </w:rPr>
              <w:t>正常</w:t>
            </w:r>
          </w:p>
        </w:tc>
      </w:tr>
    </w:tbl>
    <w:bookmarkEnd w:id="0"/>
    <w:p w14:paraId="3E3D13AD" w14:textId="77777777" w:rsidR="005204A8" w:rsidRPr="004738BC" w:rsidRDefault="005204A8" w:rsidP="001744F9">
      <w:pPr>
        <w:spacing w:line="480" w:lineRule="exact"/>
        <w:ind w:firstLineChars="200" w:firstLine="420"/>
        <w:rPr>
          <w:rFonts w:ascii="宋体" w:hAnsi="宋体"/>
          <w:color w:val="000000"/>
          <w:szCs w:val="21"/>
        </w:rPr>
      </w:pPr>
      <w:r w:rsidRPr="001744F9">
        <w:rPr>
          <w:rFonts w:ascii="宋体" w:hAnsi="宋体" w:hint="eastAsia"/>
          <w:color w:val="000000"/>
          <w:szCs w:val="21"/>
        </w:rPr>
        <w:t>到期收益分配详见产品说明书。</w:t>
      </w:r>
    </w:p>
    <w:p w14:paraId="482898B5" w14:textId="77777777" w:rsidR="00783ADA" w:rsidRPr="005204A8" w:rsidRDefault="00783ADA" w:rsidP="005204A8">
      <w:pPr>
        <w:spacing w:line="480" w:lineRule="exact"/>
        <w:ind w:firstLineChars="200" w:firstLine="420"/>
        <w:outlineLvl w:val="0"/>
        <w:rPr>
          <w:rFonts w:ascii="宋体" w:hAnsi="宋体"/>
          <w:color w:val="000000"/>
          <w:szCs w:val="21"/>
        </w:rPr>
      </w:pPr>
    </w:p>
    <w:sectPr w:rsidR="00783ADA" w:rsidRPr="005204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7C7752" w14:textId="77777777" w:rsidR="008F036E" w:rsidRDefault="008F036E" w:rsidP="00747E15">
      <w:r>
        <w:separator/>
      </w:r>
    </w:p>
  </w:endnote>
  <w:endnote w:type="continuationSeparator" w:id="0">
    <w:p w14:paraId="38F97B99" w14:textId="77777777" w:rsidR="008F036E" w:rsidRDefault="008F036E" w:rsidP="00747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56745C" w14:textId="77777777" w:rsidR="008F036E" w:rsidRDefault="008F036E" w:rsidP="00747E15">
      <w:r>
        <w:separator/>
      </w:r>
    </w:p>
  </w:footnote>
  <w:footnote w:type="continuationSeparator" w:id="0">
    <w:p w14:paraId="5BCC25EB" w14:textId="77777777" w:rsidR="008F036E" w:rsidRDefault="008F036E" w:rsidP="00747E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E4B"/>
    <w:rsid w:val="00000EA6"/>
    <w:rsid w:val="0000401F"/>
    <w:rsid w:val="00004B86"/>
    <w:rsid w:val="00026C30"/>
    <w:rsid w:val="00034EB1"/>
    <w:rsid w:val="00035553"/>
    <w:rsid w:val="00041CF5"/>
    <w:rsid w:val="0004473E"/>
    <w:rsid w:val="00050B6D"/>
    <w:rsid w:val="00055313"/>
    <w:rsid w:val="00057001"/>
    <w:rsid w:val="00063A00"/>
    <w:rsid w:val="00064987"/>
    <w:rsid w:val="00065AE4"/>
    <w:rsid w:val="000775F6"/>
    <w:rsid w:val="000A58C0"/>
    <w:rsid w:val="000A7A07"/>
    <w:rsid w:val="000B2257"/>
    <w:rsid w:val="000B6D04"/>
    <w:rsid w:val="000E497A"/>
    <w:rsid w:val="000E546B"/>
    <w:rsid w:val="000F4ED6"/>
    <w:rsid w:val="000F5E7E"/>
    <w:rsid w:val="001024BE"/>
    <w:rsid w:val="001061DC"/>
    <w:rsid w:val="00106270"/>
    <w:rsid w:val="00111481"/>
    <w:rsid w:val="00117AFB"/>
    <w:rsid w:val="00120614"/>
    <w:rsid w:val="00120E2F"/>
    <w:rsid w:val="00121446"/>
    <w:rsid w:val="001253E2"/>
    <w:rsid w:val="00126391"/>
    <w:rsid w:val="00131840"/>
    <w:rsid w:val="00153C80"/>
    <w:rsid w:val="00154D69"/>
    <w:rsid w:val="0015543C"/>
    <w:rsid w:val="00164B1C"/>
    <w:rsid w:val="001654BE"/>
    <w:rsid w:val="001744F9"/>
    <w:rsid w:val="0017482E"/>
    <w:rsid w:val="0017771F"/>
    <w:rsid w:val="0018438D"/>
    <w:rsid w:val="0018637E"/>
    <w:rsid w:val="00194B35"/>
    <w:rsid w:val="00195CFF"/>
    <w:rsid w:val="001A1254"/>
    <w:rsid w:val="001A1F0C"/>
    <w:rsid w:val="001A204D"/>
    <w:rsid w:val="001B3648"/>
    <w:rsid w:val="001B3848"/>
    <w:rsid w:val="001C207C"/>
    <w:rsid w:val="001C51CC"/>
    <w:rsid w:val="001C5D52"/>
    <w:rsid w:val="001D4D93"/>
    <w:rsid w:val="001E0ABA"/>
    <w:rsid w:val="001E60BC"/>
    <w:rsid w:val="001E70EA"/>
    <w:rsid w:val="001F3D33"/>
    <w:rsid w:val="001F4173"/>
    <w:rsid w:val="00202AC4"/>
    <w:rsid w:val="00206C50"/>
    <w:rsid w:val="00212278"/>
    <w:rsid w:val="00215713"/>
    <w:rsid w:val="00225A63"/>
    <w:rsid w:val="00233ACD"/>
    <w:rsid w:val="002370AE"/>
    <w:rsid w:val="00237CF2"/>
    <w:rsid w:val="00240A06"/>
    <w:rsid w:val="00245012"/>
    <w:rsid w:val="0025384F"/>
    <w:rsid w:val="00264E8C"/>
    <w:rsid w:val="00266DC8"/>
    <w:rsid w:val="00272D45"/>
    <w:rsid w:val="002767A0"/>
    <w:rsid w:val="00286C46"/>
    <w:rsid w:val="00292733"/>
    <w:rsid w:val="00295B9F"/>
    <w:rsid w:val="002974F6"/>
    <w:rsid w:val="002A0C80"/>
    <w:rsid w:val="002A3165"/>
    <w:rsid w:val="002B1B4E"/>
    <w:rsid w:val="002D029C"/>
    <w:rsid w:val="002D1B86"/>
    <w:rsid w:val="002E68D1"/>
    <w:rsid w:val="002F02E2"/>
    <w:rsid w:val="002F21B2"/>
    <w:rsid w:val="0030467D"/>
    <w:rsid w:val="00305DE3"/>
    <w:rsid w:val="003203B1"/>
    <w:rsid w:val="00326849"/>
    <w:rsid w:val="00332886"/>
    <w:rsid w:val="00333409"/>
    <w:rsid w:val="003354D3"/>
    <w:rsid w:val="00341C81"/>
    <w:rsid w:val="003469B0"/>
    <w:rsid w:val="00346C2E"/>
    <w:rsid w:val="003729DF"/>
    <w:rsid w:val="00373677"/>
    <w:rsid w:val="0039500D"/>
    <w:rsid w:val="003977D5"/>
    <w:rsid w:val="003B5CC6"/>
    <w:rsid w:val="003D3F6C"/>
    <w:rsid w:val="003E0232"/>
    <w:rsid w:val="003E4D8B"/>
    <w:rsid w:val="003F561D"/>
    <w:rsid w:val="00404027"/>
    <w:rsid w:val="004118B6"/>
    <w:rsid w:val="004134E1"/>
    <w:rsid w:val="00417D2B"/>
    <w:rsid w:val="004340C8"/>
    <w:rsid w:val="00437C59"/>
    <w:rsid w:val="00446C31"/>
    <w:rsid w:val="00451B06"/>
    <w:rsid w:val="004540EE"/>
    <w:rsid w:val="00466EA0"/>
    <w:rsid w:val="00467A3A"/>
    <w:rsid w:val="0047197D"/>
    <w:rsid w:val="0048507A"/>
    <w:rsid w:val="00491FFA"/>
    <w:rsid w:val="00495958"/>
    <w:rsid w:val="004A26A2"/>
    <w:rsid w:val="004A39A1"/>
    <w:rsid w:val="004A6925"/>
    <w:rsid w:val="004A7B18"/>
    <w:rsid w:val="004B3F23"/>
    <w:rsid w:val="004B773D"/>
    <w:rsid w:val="004C1B42"/>
    <w:rsid w:val="004C2FFD"/>
    <w:rsid w:val="004D6690"/>
    <w:rsid w:val="004D6FF3"/>
    <w:rsid w:val="004D72CA"/>
    <w:rsid w:val="004E213D"/>
    <w:rsid w:val="004E2D60"/>
    <w:rsid w:val="004E49F7"/>
    <w:rsid w:val="005204A8"/>
    <w:rsid w:val="00543847"/>
    <w:rsid w:val="00553503"/>
    <w:rsid w:val="00556FF5"/>
    <w:rsid w:val="0056383F"/>
    <w:rsid w:val="00574C73"/>
    <w:rsid w:val="00575AC8"/>
    <w:rsid w:val="00576002"/>
    <w:rsid w:val="00581772"/>
    <w:rsid w:val="00584D88"/>
    <w:rsid w:val="00590429"/>
    <w:rsid w:val="005965D6"/>
    <w:rsid w:val="005A7E4B"/>
    <w:rsid w:val="005C491D"/>
    <w:rsid w:val="005D075A"/>
    <w:rsid w:val="005E1AF9"/>
    <w:rsid w:val="005E5CCC"/>
    <w:rsid w:val="005F0968"/>
    <w:rsid w:val="005F3EE3"/>
    <w:rsid w:val="00605150"/>
    <w:rsid w:val="00610506"/>
    <w:rsid w:val="006135B1"/>
    <w:rsid w:val="006317AB"/>
    <w:rsid w:val="006342A8"/>
    <w:rsid w:val="006350AB"/>
    <w:rsid w:val="00637ADC"/>
    <w:rsid w:val="006435FB"/>
    <w:rsid w:val="00657E0A"/>
    <w:rsid w:val="006640A7"/>
    <w:rsid w:val="006761CD"/>
    <w:rsid w:val="00690080"/>
    <w:rsid w:val="00691D50"/>
    <w:rsid w:val="00692AC3"/>
    <w:rsid w:val="006B0A5B"/>
    <w:rsid w:val="006B0FB5"/>
    <w:rsid w:val="006B5411"/>
    <w:rsid w:val="006B7D67"/>
    <w:rsid w:val="006C418D"/>
    <w:rsid w:val="006D16E9"/>
    <w:rsid w:val="006D1B33"/>
    <w:rsid w:val="006D216F"/>
    <w:rsid w:val="006D509E"/>
    <w:rsid w:val="006D530D"/>
    <w:rsid w:val="006F03B9"/>
    <w:rsid w:val="006F4886"/>
    <w:rsid w:val="006F51AA"/>
    <w:rsid w:val="006F6FE0"/>
    <w:rsid w:val="0071017B"/>
    <w:rsid w:val="00712AAE"/>
    <w:rsid w:val="007172D9"/>
    <w:rsid w:val="00721E88"/>
    <w:rsid w:val="007224EB"/>
    <w:rsid w:val="00725E07"/>
    <w:rsid w:val="00725FC4"/>
    <w:rsid w:val="00730420"/>
    <w:rsid w:val="00732817"/>
    <w:rsid w:val="007367C1"/>
    <w:rsid w:val="007370DD"/>
    <w:rsid w:val="007372CD"/>
    <w:rsid w:val="00742813"/>
    <w:rsid w:val="00747E15"/>
    <w:rsid w:val="00753381"/>
    <w:rsid w:val="00777086"/>
    <w:rsid w:val="007812E4"/>
    <w:rsid w:val="00783ADA"/>
    <w:rsid w:val="00784FEC"/>
    <w:rsid w:val="0079146A"/>
    <w:rsid w:val="00796986"/>
    <w:rsid w:val="00796BCC"/>
    <w:rsid w:val="00797625"/>
    <w:rsid w:val="007A0A0E"/>
    <w:rsid w:val="007A2D9F"/>
    <w:rsid w:val="007A7375"/>
    <w:rsid w:val="007A7935"/>
    <w:rsid w:val="007B2D94"/>
    <w:rsid w:val="007B72B7"/>
    <w:rsid w:val="007C3A4B"/>
    <w:rsid w:val="007D75A1"/>
    <w:rsid w:val="007E674C"/>
    <w:rsid w:val="007F05DC"/>
    <w:rsid w:val="007F2D4A"/>
    <w:rsid w:val="007F4653"/>
    <w:rsid w:val="007F486F"/>
    <w:rsid w:val="00803A6A"/>
    <w:rsid w:val="00806379"/>
    <w:rsid w:val="00806AB0"/>
    <w:rsid w:val="00814FC5"/>
    <w:rsid w:val="00821DFE"/>
    <w:rsid w:val="008245A0"/>
    <w:rsid w:val="0083381E"/>
    <w:rsid w:val="00842AD9"/>
    <w:rsid w:val="00844195"/>
    <w:rsid w:val="00845904"/>
    <w:rsid w:val="00846CE0"/>
    <w:rsid w:val="00851AD4"/>
    <w:rsid w:val="00852D7B"/>
    <w:rsid w:val="00855DF8"/>
    <w:rsid w:val="00863CA9"/>
    <w:rsid w:val="0088235C"/>
    <w:rsid w:val="00887E97"/>
    <w:rsid w:val="008918A3"/>
    <w:rsid w:val="008931E8"/>
    <w:rsid w:val="008A3209"/>
    <w:rsid w:val="008A689A"/>
    <w:rsid w:val="008E0006"/>
    <w:rsid w:val="008E2FD9"/>
    <w:rsid w:val="008E54A7"/>
    <w:rsid w:val="008E7AFD"/>
    <w:rsid w:val="008F036E"/>
    <w:rsid w:val="008F7A19"/>
    <w:rsid w:val="00900022"/>
    <w:rsid w:val="00907C16"/>
    <w:rsid w:val="00914F94"/>
    <w:rsid w:val="00920FF8"/>
    <w:rsid w:val="00923258"/>
    <w:rsid w:val="0092330C"/>
    <w:rsid w:val="0093043C"/>
    <w:rsid w:val="009331AC"/>
    <w:rsid w:val="00941557"/>
    <w:rsid w:val="00951EE2"/>
    <w:rsid w:val="00957B5C"/>
    <w:rsid w:val="00960A76"/>
    <w:rsid w:val="00961315"/>
    <w:rsid w:val="0096155A"/>
    <w:rsid w:val="0096707E"/>
    <w:rsid w:val="00976495"/>
    <w:rsid w:val="00985B43"/>
    <w:rsid w:val="009902C2"/>
    <w:rsid w:val="00990A3E"/>
    <w:rsid w:val="0099268F"/>
    <w:rsid w:val="00992C67"/>
    <w:rsid w:val="00994651"/>
    <w:rsid w:val="009A0441"/>
    <w:rsid w:val="009A1E28"/>
    <w:rsid w:val="009C482A"/>
    <w:rsid w:val="009C7FE1"/>
    <w:rsid w:val="009D1164"/>
    <w:rsid w:val="009E28EF"/>
    <w:rsid w:val="009E63E5"/>
    <w:rsid w:val="009F16C9"/>
    <w:rsid w:val="009F2326"/>
    <w:rsid w:val="00A00212"/>
    <w:rsid w:val="00A032E0"/>
    <w:rsid w:val="00A05A71"/>
    <w:rsid w:val="00A20C0F"/>
    <w:rsid w:val="00A22C1A"/>
    <w:rsid w:val="00A25D53"/>
    <w:rsid w:val="00A2734D"/>
    <w:rsid w:val="00A4578C"/>
    <w:rsid w:val="00A66F45"/>
    <w:rsid w:val="00A735E4"/>
    <w:rsid w:val="00A7587B"/>
    <w:rsid w:val="00A76E3C"/>
    <w:rsid w:val="00A90926"/>
    <w:rsid w:val="00AB0B4B"/>
    <w:rsid w:val="00AB53D1"/>
    <w:rsid w:val="00AC0790"/>
    <w:rsid w:val="00AC12D7"/>
    <w:rsid w:val="00AC7CDE"/>
    <w:rsid w:val="00AD558F"/>
    <w:rsid w:val="00AD5E04"/>
    <w:rsid w:val="00B020F5"/>
    <w:rsid w:val="00B0266D"/>
    <w:rsid w:val="00B15142"/>
    <w:rsid w:val="00B15284"/>
    <w:rsid w:val="00B33523"/>
    <w:rsid w:val="00B4205F"/>
    <w:rsid w:val="00B42469"/>
    <w:rsid w:val="00B466B4"/>
    <w:rsid w:val="00B60654"/>
    <w:rsid w:val="00B71F10"/>
    <w:rsid w:val="00B90C4B"/>
    <w:rsid w:val="00B93E97"/>
    <w:rsid w:val="00BA58F5"/>
    <w:rsid w:val="00BA75B2"/>
    <w:rsid w:val="00BB248B"/>
    <w:rsid w:val="00BC1468"/>
    <w:rsid w:val="00BC14C8"/>
    <w:rsid w:val="00BC3C60"/>
    <w:rsid w:val="00BC6C87"/>
    <w:rsid w:val="00BE070B"/>
    <w:rsid w:val="00BE1EDD"/>
    <w:rsid w:val="00BE6A47"/>
    <w:rsid w:val="00BF33D1"/>
    <w:rsid w:val="00BF403D"/>
    <w:rsid w:val="00BF6C69"/>
    <w:rsid w:val="00BF7077"/>
    <w:rsid w:val="00C118E8"/>
    <w:rsid w:val="00C11FE7"/>
    <w:rsid w:val="00C168D6"/>
    <w:rsid w:val="00C257ED"/>
    <w:rsid w:val="00C276CC"/>
    <w:rsid w:val="00C536AE"/>
    <w:rsid w:val="00C56170"/>
    <w:rsid w:val="00C561DF"/>
    <w:rsid w:val="00C61B7B"/>
    <w:rsid w:val="00C71341"/>
    <w:rsid w:val="00C720CE"/>
    <w:rsid w:val="00C73436"/>
    <w:rsid w:val="00C85517"/>
    <w:rsid w:val="00C86E63"/>
    <w:rsid w:val="00C876F9"/>
    <w:rsid w:val="00C91AB5"/>
    <w:rsid w:val="00C95779"/>
    <w:rsid w:val="00CA4723"/>
    <w:rsid w:val="00CB0EF3"/>
    <w:rsid w:val="00CB2123"/>
    <w:rsid w:val="00CB3AEC"/>
    <w:rsid w:val="00CC33AD"/>
    <w:rsid w:val="00CC48F5"/>
    <w:rsid w:val="00CD1C9E"/>
    <w:rsid w:val="00CE3A40"/>
    <w:rsid w:val="00CF6FE7"/>
    <w:rsid w:val="00D07160"/>
    <w:rsid w:val="00D11F50"/>
    <w:rsid w:val="00D1203F"/>
    <w:rsid w:val="00D1212F"/>
    <w:rsid w:val="00D137A7"/>
    <w:rsid w:val="00D160FD"/>
    <w:rsid w:val="00D216A5"/>
    <w:rsid w:val="00D23DE7"/>
    <w:rsid w:val="00D30981"/>
    <w:rsid w:val="00D33A7C"/>
    <w:rsid w:val="00D50E73"/>
    <w:rsid w:val="00D51247"/>
    <w:rsid w:val="00D5232C"/>
    <w:rsid w:val="00D545F7"/>
    <w:rsid w:val="00D56C9C"/>
    <w:rsid w:val="00D570FB"/>
    <w:rsid w:val="00D57BDC"/>
    <w:rsid w:val="00D62D31"/>
    <w:rsid w:val="00D63459"/>
    <w:rsid w:val="00D720D5"/>
    <w:rsid w:val="00DA5D3B"/>
    <w:rsid w:val="00DB4B6B"/>
    <w:rsid w:val="00DC041F"/>
    <w:rsid w:val="00DC0BC9"/>
    <w:rsid w:val="00DD1E43"/>
    <w:rsid w:val="00DD26B0"/>
    <w:rsid w:val="00DE7BE6"/>
    <w:rsid w:val="00DF32AC"/>
    <w:rsid w:val="00E120E7"/>
    <w:rsid w:val="00E17E29"/>
    <w:rsid w:val="00E24F4A"/>
    <w:rsid w:val="00E27018"/>
    <w:rsid w:val="00E30B1D"/>
    <w:rsid w:val="00E31B0A"/>
    <w:rsid w:val="00E40EB7"/>
    <w:rsid w:val="00E52B2D"/>
    <w:rsid w:val="00E62C07"/>
    <w:rsid w:val="00E76F46"/>
    <w:rsid w:val="00E77447"/>
    <w:rsid w:val="00E85F7A"/>
    <w:rsid w:val="00EA1F92"/>
    <w:rsid w:val="00EA7A9F"/>
    <w:rsid w:val="00EB262D"/>
    <w:rsid w:val="00EB5733"/>
    <w:rsid w:val="00EC16E4"/>
    <w:rsid w:val="00EC33D8"/>
    <w:rsid w:val="00ED276F"/>
    <w:rsid w:val="00EF28D6"/>
    <w:rsid w:val="00F0012A"/>
    <w:rsid w:val="00F00768"/>
    <w:rsid w:val="00F150BC"/>
    <w:rsid w:val="00F1689B"/>
    <w:rsid w:val="00F16A9F"/>
    <w:rsid w:val="00F20317"/>
    <w:rsid w:val="00F217C2"/>
    <w:rsid w:val="00F2223F"/>
    <w:rsid w:val="00F24867"/>
    <w:rsid w:val="00F26FE5"/>
    <w:rsid w:val="00F3232E"/>
    <w:rsid w:val="00F328DC"/>
    <w:rsid w:val="00F33FC4"/>
    <w:rsid w:val="00F438DB"/>
    <w:rsid w:val="00F4754D"/>
    <w:rsid w:val="00F54032"/>
    <w:rsid w:val="00F568C2"/>
    <w:rsid w:val="00F61C96"/>
    <w:rsid w:val="00F65572"/>
    <w:rsid w:val="00F65660"/>
    <w:rsid w:val="00F91F77"/>
    <w:rsid w:val="00F92E2B"/>
    <w:rsid w:val="00FA0B51"/>
    <w:rsid w:val="00FA1251"/>
    <w:rsid w:val="00FB2BDB"/>
    <w:rsid w:val="00FB5E90"/>
    <w:rsid w:val="00FB7F1F"/>
    <w:rsid w:val="00FD7D2F"/>
    <w:rsid w:val="00FF1CCD"/>
    <w:rsid w:val="00FF5ED8"/>
    <w:rsid w:val="00FF6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6E0CF4"/>
  <w15:docId w15:val="{7F4A062C-46A4-411F-A52A-4FE45BBA7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7E1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47E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47E1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47E1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47E1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47E1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47E15"/>
    <w:rPr>
      <w:rFonts w:ascii="Calibri" w:eastAsia="宋体" w:hAnsi="Calibri" w:cs="Times New Roman"/>
      <w:sz w:val="18"/>
      <w:szCs w:val="18"/>
    </w:rPr>
  </w:style>
  <w:style w:type="character" w:styleId="a6">
    <w:name w:val="Strong"/>
    <w:basedOn w:val="a0"/>
    <w:uiPriority w:val="22"/>
    <w:qFormat/>
    <w:rsid w:val="007A7935"/>
    <w:rPr>
      <w:b/>
      <w:bCs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2F02E2"/>
    <w:pPr>
      <w:widowControl/>
      <w:pBdr>
        <w:bottom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Char">
    <w:name w:val="z-窗体顶端 Char"/>
    <w:basedOn w:val="a0"/>
    <w:link w:val="z-"/>
    <w:uiPriority w:val="99"/>
    <w:semiHidden/>
    <w:rsid w:val="002F02E2"/>
    <w:rPr>
      <w:rFonts w:ascii="Arial" w:eastAsia="宋体" w:hAnsi="Arial" w:cs="Arial"/>
      <w:vanish/>
      <w:kern w:val="0"/>
      <w:sz w:val="16"/>
      <w:szCs w:val="16"/>
    </w:rPr>
  </w:style>
  <w:style w:type="paragraph" w:styleId="z-0">
    <w:name w:val="HTML Bottom of Form"/>
    <w:basedOn w:val="a"/>
    <w:next w:val="a"/>
    <w:link w:val="z-Char0"/>
    <w:hidden/>
    <w:uiPriority w:val="99"/>
    <w:unhideWhenUsed/>
    <w:rsid w:val="002F02E2"/>
    <w:pPr>
      <w:widowControl/>
      <w:pBdr>
        <w:top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Char0">
    <w:name w:val="z-窗体底端 Char"/>
    <w:basedOn w:val="a0"/>
    <w:link w:val="z-0"/>
    <w:uiPriority w:val="99"/>
    <w:rsid w:val="002F02E2"/>
    <w:rPr>
      <w:rFonts w:ascii="Arial" w:eastAsia="宋体" w:hAnsi="Arial" w:cs="Arial"/>
      <w:vanish/>
      <w:kern w:val="0"/>
      <w:sz w:val="16"/>
      <w:szCs w:val="16"/>
    </w:rPr>
  </w:style>
  <w:style w:type="table" w:styleId="a7">
    <w:name w:val="Table Grid"/>
    <w:basedOn w:val="a1"/>
    <w:uiPriority w:val="59"/>
    <w:rsid w:val="00DD26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18438D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18438D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18438D"/>
    <w:rPr>
      <w:rFonts w:ascii="Calibri" w:eastAsia="宋体" w:hAnsi="Calibri" w:cs="Times New Roman"/>
    </w:rPr>
  </w:style>
  <w:style w:type="paragraph" w:styleId="aa">
    <w:name w:val="annotation subject"/>
    <w:basedOn w:val="a9"/>
    <w:next w:val="a9"/>
    <w:link w:val="Char3"/>
    <w:uiPriority w:val="99"/>
    <w:semiHidden/>
    <w:unhideWhenUsed/>
    <w:rsid w:val="0018438D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18438D"/>
    <w:rPr>
      <w:rFonts w:ascii="Calibri" w:eastAsia="宋体" w:hAnsi="Calibri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6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5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9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6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6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2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1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2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2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9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8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1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5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0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3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1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6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8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1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6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8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4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6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4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9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6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7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0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4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2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9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5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9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0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6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3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5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2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275</Words>
  <Characters>1572</Characters>
  <Application>Microsoft Office Word</Application>
  <DocSecurity>0</DocSecurity>
  <Lines>13</Lines>
  <Paragraphs>3</Paragraphs>
  <ScaleCrop>false</ScaleCrop>
  <Company/>
  <LinksUpToDate>false</LinksUpToDate>
  <CharactersWithSpaces>1844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杨雯玥</dc:creator>
  <cp:lastModifiedBy>石建鹏</cp:lastModifiedBy>
  <cp:revision>14</cp:revision>
  <cp:lastPrinted>2019-01-03T08:39:00Z</cp:lastPrinted>
  <dcterms:created xsi:type="dcterms:W3CDTF">2021-04-19T14:56:00Z</dcterms:created>
  <dcterms:modified xsi:type="dcterms:W3CDTF">2021-04-22T02:37:00Z</dcterms:modified>
</cp:coreProperties>
</file>