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4B3E3" w14:textId="401A3CBB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B02D6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“乾元-私享”2020年第140期私人银行人民币理财产品</w:t>
      </w:r>
      <w:r w:rsidR="0080799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14:paraId="6CF5CCCD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14:paraId="2CBEBD4D" w14:textId="791BCD70" w:rsidR="001B3848" w:rsidRPr="00437C59" w:rsidRDefault="00B02D6F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“乾元-私享”2020年第140期私人银行人民币理财产品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2020年</w:t>
      </w:r>
      <w:r w:rsidR="003C61E8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3C61E8">
        <w:rPr>
          <w:rFonts w:asciiTheme="minorEastAsia" w:eastAsiaTheme="minorEastAsia" w:hAnsiTheme="minorEastAsia"/>
          <w:color w:val="000000"/>
          <w:sz w:val="28"/>
          <w:szCs w:val="28"/>
        </w:rPr>
        <w:t>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B02D6F">
        <w:rPr>
          <w:rFonts w:asciiTheme="minorEastAsia" w:eastAsiaTheme="minorEastAsia" w:hAnsiTheme="minorEastAsia"/>
          <w:color w:val="000000"/>
          <w:sz w:val="28"/>
          <w:szCs w:val="28"/>
        </w:rPr>
        <w:t>54,645.00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万元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2C70EAF2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02F213B2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14:paraId="32CB48BA" w14:textId="77777777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59C" w14:textId="77777777"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005" w14:textId="3E060A1D" w:rsidR="006135B1" w:rsidRPr="00346C2E" w:rsidRDefault="00B02D6F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222</w:t>
            </w:r>
          </w:p>
        </w:tc>
      </w:tr>
      <w:tr w:rsidR="006135B1" w:rsidRPr="00346C2E" w14:paraId="0A73BFC7" w14:textId="77777777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828" w14:textId="77777777"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162E" w14:textId="77777777" w:rsidR="006135B1" w:rsidRPr="00346C2E" w:rsidRDefault="008347E9" w:rsidP="004A21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3C61E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50</w:t>
            </w:r>
            <w:r w:rsidR="008F708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14:paraId="1590D956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70EE79E0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01"/>
        <w:gridCol w:w="1400"/>
        <w:gridCol w:w="1394"/>
        <w:gridCol w:w="1315"/>
      </w:tblGrid>
      <w:tr w:rsidR="00F33FC4" w:rsidRPr="00E31B0A" w14:paraId="662BC1C6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07C68B1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6D225C0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26FF2C6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2656B28D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70C83DE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14:paraId="68C96AC8" w14:textId="77777777" w:rsidTr="005204A8">
        <w:trPr>
          <w:trHeight w:val="475"/>
        </w:trPr>
        <w:tc>
          <w:tcPr>
            <w:tcW w:w="2943" w:type="dxa"/>
            <w:vAlign w:val="center"/>
          </w:tcPr>
          <w:p w14:paraId="37B5B8E0" w14:textId="0F374937" w:rsidR="00E31B0A" w:rsidRPr="00E31B0A" w:rsidRDefault="00B02D6F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“乾元-私享”2020年第140期私人银行人民币理财产品</w:t>
            </w:r>
          </w:p>
        </w:tc>
        <w:tc>
          <w:tcPr>
            <w:tcW w:w="1418" w:type="dxa"/>
            <w:vAlign w:val="center"/>
          </w:tcPr>
          <w:p w14:paraId="51822B16" w14:textId="44B23F1A" w:rsidR="00E31B0A" w:rsidRPr="00E31B0A" w:rsidRDefault="003C61E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31</w:t>
            </w:r>
          </w:p>
        </w:tc>
        <w:tc>
          <w:tcPr>
            <w:tcW w:w="1417" w:type="dxa"/>
            <w:vAlign w:val="center"/>
          </w:tcPr>
          <w:p w14:paraId="09BBD04D" w14:textId="71D03A88" w:rsidR="00E31B0A" w:rsidRPr="00E31B0A" w:rsidRDefault="003C61E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02</w:t>
            </w:r>
          </w:p>
        </w:tc>
        <w:tc>
          <w:tcPr>
            <w:tcW w:w="1418" w:type="dxa"/>
            <w:vAlign w:val="center"/>
          </w:tcPr>
          <w:p w14:paraId="0532BD45" w14:textId="44EEFC64" w:rsidR="00E31B0A" w:rsidRPr="00E31B0A" w:rsidRDefault="003C61E8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14:paraId="0693A263" w14:textId="6465D652" w:rsidR="00E31B0A" w:rsidRPr="00E31B0A" w:rsidRDefault="00243FD0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43FD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13</w:t>
            </w:r>
          </w:p>
        </w:tc>
      </w:tr>
    </w:tbl>
    <w:p w14:paraId="12126B0D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67A196E1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3D2628AE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559"/>
        <w:gridCol w:w="1701"/>
        <w:gridCol w:w="1559"/>
      </w:tblGrid>
      <w:tr w:rsidR="005204A8" w14:paraId="382426C7" w14:textId="77777777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14:paraId="7BF3671C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14:paraId="43C79D7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5BF01D6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  <w:vAlign w:val="center"/>
          </w:tcPr>
          <w:p w14:paraId="25A56724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14:paraId="55729EA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293E4172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14:paraId="546169C9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31965" w14:paraId="098E051D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5DF06334" w14:textId="77777777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14:paraId="6A1AA398" w14:textId="5C8B5E85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220,914,163.54</w:t>
            </w:r>
          </w:p>
        </w:tc>
        <w:tc>
          <w:tcPr>
            <w:tcW w:w="1559" w:type="dxa"/>
            <w:vAlign w:val="center"/>
          </w:tcPr>
          <w:p w14:paraId="1B02F907" w14:textId="5CF55274" w:rsidR="00531965" w:rsidRPr="002E75ED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33.36%</w:t>
            </w:r>
          </w:p>
        </w:tc>
        <w:tc>
          <w:tcPr>
            <w:tcW w:w="1701" w:type="dxa"/>
            <w:vAlign w:val="center"/>
          </w:tcPr>
          <w:p w14:paraId="5C185037" w14:textId="17AA7A7E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220,914,163.54</w:t>
            </w:r>
          </w:p>
        </w:tc>
        <w:tc>
          <w:tcPr>
            <w:tcW w:w="1559" w:type="dxa"/>
            <w:vAlign w:val="center"/>
          </w:tcPr>
          <w:p w14:paraId="2BCA438B" w14:textId="1FCF6EF0" w:rsidR="00531965" w:rsidRPr="002E75ED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33.36%</w:t>
            </w:r>
          </w:p>
        </w:tc>
      </w:tr>
      <w:tr w:rsidR="00531965" w14:paraId="5B772D2E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2866E64E" w14:textId="77777777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E64AA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01" w:type="dxa"/>
            <w:vAlign w:val="center"/>
          </w:tcPr>
          <w:p w14:paraId="0E9DFDBB" w14:textId="51600F24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243,914,062.50</w:t>
            </w:r>
          </w:p>
        </w:tc>
        <w:tc>
          <w:tcPr>
            <w:tcW w:w="1559" w:type="dxa"/>
            <w:vAlign w:val="center"/>
          </w:tcPr>
          <w:p w14:paraId="5E1B95AC" w14:textId="092B45B4" w:rsidR="00531965" w:rsidRPr="002E75ED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36.83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6349BDCD" w14:textId="66AA70D8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243,914,062.50</w:t>
            </w:r>
          </w:p>
        </w:tc>
        <w:tc>
          <w:tcPr>
            <w:tcW w:w="1559" w:type="dxa"/>
            <w:vAlign w:val="center"/>
          </w:tcPr>
          <w:p w14:paraId="1F0344E8" w14:textId="322CA6CD" w:rsidR="00531965" w:rsidRPr="002E75ED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36.83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531965" w14:paraId="64583120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060D20B2" w14:textId="77777777" w:rsidR="00531965" w:rsidRPr="005E64AA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 w:hint="eastAsia"/>
                <w:kern w:val="0"/>
              </w:rPr>
              <w:t>同业存单</w:t>
            </w:r>
          </w:p>
        </w:tc>
        <w:tc>
          <w:tcPr>
            <w:tcW w:w="1701" w:type="dxa"/>
            <w:vAlign w:val="center"/>
          </w:tcPr>
          <w:p w14:paraId="40ABFE1E" w14:textId="01126810" w:rsidR="00531965" w:rsidRPr="00024DDD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197,461,059.28</w:t>
            </w:r>
          </w:p>
        </w:tc>
        <w:tc>
          <w:tcPr>
            <w:tcW w:w="1559" w:type="dxa"/>
            <w:vAlign w:val="center"/>
          </w:tcPr>
          <w:p w14:paraId="21409A3E" w14:textId="47CD8FE3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29.81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466A1217" w14:textId="276EAC26" w:rsidR="00531965" w:rsidRPr="00024DDD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197,461,059.28</w:t>
            </w:r>
          </w:p>
        </w:tc>
        <w:tc>
          <w:tcPr>
            <w:tcW w:w="1559" w:type="dxa"/>
            <w:vAlign w:val="center"/>
          </w:tcPr>
          <w:p w14:paraId="6E44E6D3" w14:textId="2F7F20F6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29.81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531965" w14:paraId="5647226F" w14:textId="77777777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14:paraId="266177DC" w14:textId="77777777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14:paraId="04400798" w14:textId="0CB6E478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662,289,285.32</w:t>
            </w:r>
          </w:p>
        </w:tc>
        <w:tc>
          <w:tcPr>
            <w:tcW w:w="1559" w:type="dxa"/>
            <w:vAlign w:val="center"/>
          </w:tcPr>
          <w:p w14:paraId="27700F70" w14:textId="77777777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01" w:type="dxa"/>
            <w:vAlign w:val="center"/>
          </w:tcPr>
          <w:p w14:paraId="110CFE87" w14:textId="6057399A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662,289,285.32</w:t>
            </w:r>
          </w:p>
        </w:tc>
        <w:tc>
          <w:tcPr>
            <w:tcW w:w="1559" w:type="dxa"/>
            <w:vAlign w:val="center"/>
          </w:tcPr>
          <w:p w14:paraId="3A8D356B" w14:textId="5CD44C3E" w:rsidR="00531965" w:rsidRDefault="00531965" w:rsidP="0053196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0200F0FE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14:paraId="0D679ED5" w14:textId="77777777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14:paraId="7929ECA1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14:paraId="5867CAB5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14:paraId="20D87A04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14:paraId="2BCDB363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A01255" w:rsidRPr="00437C59" w14:paraId="7ECFD7A7" w14:textId="77777777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14:paraId="5B44F7E4" w14:textId="77777777" w:rsidR="00A01255" w:rsidRDefault="00A01255" w:rsidP="00A012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14:paraId="7FE6CD9A" w14:textId="7F7A241E" w:rsidR="00A01255" w:rsidRPr="00ED1412" w:rsidRDefault="00A01255" w:rsidP="00A01255">
            <w:pPr>
              <w:jc w:val="center"/>
              <w:rPr>
                <w:rFonts w:asciiTheme="minorEastAsia" w:eastAsiaTheme="minorEastAsia" w:hAnsiTheme="minorEastAsia"/>
              </w:rPr>
            </w:pPr>
            <w:r w:rsidRPr="00A01255">
              <w:rPr>
                <w:rFonts w:asciiTheme="minorEastAsia" w:eastAsiaTheme="minorEastAsia" w:hAnsiTheme="minorEastAsia" w:hint="eastAsia"/>
              </w:rPr>
              <w:t>18渝化医OB001</w:t>
            </w:r>
          </w:p>
        </w:tc>
        <w:tc>
          <w:tcPr>
            <w:tcW w:w="1785" w:type="dxa"/>
            <w:vAlign w:val="center"/>
          </w:tcPr>
          <w:p w14:paraId="546A7CBD" w14:textId="46F1C057" w:rsidR="00A01255" w:rsidRDefault="00A01255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243,914,062.50</w:t>
            </w:r>
          </w:p>
        </w:tc>
        <w:tc>
          <w:tcPr>
            <w:tcW w:w="1721" w:type="dxa"/>
            <w:vAlign w:val="center"/>
          </w:tcPr>
          <w:p w14:paraId="144038CD" w14:textId="37433B0E" w:rsidR="00A01255" w:rsidRPr="002E75ED" w:rsidRDefault="00A01255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36.83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A01255" w:rsidRPr="00437C59" w14:paraId="1E1FDD92" w14:textId="77777777" w:rsidTr="00014A40">
        <w:trPr>
          <w:trHeight w:val="496"/>
          <w:jc w:val="center"/>
        </w:trPr>
        <w:tc>
          <w:tcPr>
            <w:tcW w:w="1232" w:type="dxa"/>
            <w:vAlign w:val="center"/>
          </w:tcPr>
          <w:p w14:paraId="069110F1" w14:textId="77777777" w:rsidR="00A01255" w:rsidRDefault="00A01255" w:rsidP="00A012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14:paraId="064396FD" w14:textId="16E24FA2" w:rsidR="00A01255" w:rsidRPr="00C720CE" w:rsidRDefault="00A01255" w:rsidP="00A01255">
            <w:pPr>
              <w:jc w:val="center"/>
              <w:rPr>
                <w:rFonts w:asciiTheme="minorEastAsia" w:eastAsiaTheme="minorEastAsia" w:hAnsiTheme="minorEastAsia"/>
              </w:rPr>
            </w:pPr>
            <w:r w:rsidRPr="00A01255">
              <w:rPr>
                <w:rFonts w:asciiTheme="minorEastAsia" w:eastAsiaTheme="minorEastAsia" w:hAnsiTheme="minorEastAsia" w:hint="eastAsia"/>
              </w:rPr>
              <w:t>20招商银行CD128</w:t>
            </w:r>
          </w:p>
        </w:tc>
        <w:tc>
          <w:tcPr>
            <w:tcW w:w="1785" w:type="dxa"/>
            <w:vAlign w:val="center"/>
          </w:tcPr>
          <w:p w14:paraId="6A042C8B" w14:textId="332D4F68" w:rsidR="00A01255" w:rsidRPr="00024DDD" w:rsidRDefault="00A01255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31965">
              <w:rPr>
                <w:rFonts w:ascii="宋体" w:hAnsi="宋体" w:cs="宋体"/>
                <w:kern w:val="0"/>
              </w:rPr>
              <w:t>197,461,059.28</w:t>
            </w:r>
          </w:p>
        </w:tc>
        <w:tc>
          <w:tcPr>
            <w:tcW w:w="1721" w:type="dxa"/>
            <w:vAlign w:val="center"/>
          </w:tcPr>
          <w:p w14:paraId="3D2DB906" w14:textId="40F87280" w:rsidR="00A01255" w:rsidRDefault="00A01255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29.81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14:paraId="023FA8EC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4783DAF8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14:paraId="28742706" w14:textId="778935CB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0B09DD3C" w14:textId="0315ABFC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1479084A" w14:textId="71738383" w:rsidR="00BA1DB8" w:rsidRPr="00E667A4" w:rsidRDefault="00BA1DB8" w:rsidP="00F47AC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14:paraId="6BF3B265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5F401563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14:paraId="388164E3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570834DA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70E0679C" w14:textId="77777777"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14:paraId="1A6AE8CE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7F0FCE17" w14:textId="77777777"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14:paraId="1C623CDF" w14:textId="77777777"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7FC5FBDE" w14:textId="77777777"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695C7114" w14:textId="77777777"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271E6D4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6B10B23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7BAD5105" w14:textId="77777777" w:rsidTr="005A08AB">
        <w:tc>
          <w:tcPr>
            <w:tcW w:w="8522" w:type="dxa"/>
          </w:tcPr>
          <w:p w14:paraId="4105196D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430A38A2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673A65C8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7A2B769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7071739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4B6C680F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8E0D933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04F9338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210729F3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465F9C26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5CF62642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6A26A49D" w14:textId="77777777"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14:paraId="678617CA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E4B8AC9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5317F1CC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8A4027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26FF6387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2E99F2C8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6303BA19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2AE11317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17A61B98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03DC8158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5A7D5F9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16C85D93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FBA9BB5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54F43749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37F9BE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0318377A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531507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8D6648E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14:paraId="1E724270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3D5AB3B5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5BACFD12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16757EF9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94CB5C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B4A450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7B476872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D7ED91E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065C4FE9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14:paraId="70D7C810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206B7D49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14:paraId="56B20EA5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07E8A17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2871DB0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148A990B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241E0601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2ED91806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597B78D7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14:paraId="486116F4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21230699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7C0EDED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1F748ED7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5989D9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AE3126E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5446FEF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42B0575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0213B05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4FBA7991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23412BD1" w14:textId="77777777" w:rsidTr="002530CA">
        <w:tc>
          <w:tcPr>
            <w:tcW w:w="8522" w:type="dxa"/>
          </w:tcPr>
          <w:p w14:paraId="3FD681DF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63AC8AB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6831167E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3E38DFD4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26EF8BC1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4ED12662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48BA4B14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2DDF1110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048FDE34" w14:textId="77777777" w:rsidR="00807997" w:rsidRDefault="00807997" w:rsidP="00807997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14:paraId="619E61A3" w14:textId="1C1C4BAD" w:rsidR="003B5CC6" w:rsidRPr="00437C59" w:rsidRDefault="003B5CC6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GoBack"/>
      <w:bookmarkEnd w:id="0"/>
    </w:p>
    <w:p w14:paraId="1414875B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7299591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FFAC50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26688D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429DA44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4B5479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29890E8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9FE34B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83A3A9B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CE7477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FAE77E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3BA02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17AF486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50366A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4E8735A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421D9BA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1AA85C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5DB92B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9750E3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F070455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14:paraId="0B3E11F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744D9F8" w14:textId="47E43724" w:rsidR="005204A8" w:rsidRDefault="00B02D6F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140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14:paraId="576AEEB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14:paraId="3C5594DD" w14:textId="09F80880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01255" w:rsidRPr="00A01255">
        <w:rPr>
          <w:rFonts w:ascii="宋体" w:hAnsi="宋体" w:hint="eastAsia"/>
          <w:color w:val="000000"/>
          <w:szCs w:val="21"/>
        </w:rPr>
        <w:t>“乾元-私享”</w:t>
      </w:r>
      <w:r w:rsidR="00B02D6F">
        <w:rPr>
          <w:rFonts w:ascii="宋体" w:hAnsi="宋体" w:hint="eastAsia"/>
          <w:color w:val="000000"/>
          <w:szCs w:val="21"/>
        </w:rPr>
        <w:t>2020年第140期私人银行人民币理财产品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14:paraId="0FF761A4" w14:textId="77777777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B1B6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5B46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6333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C0B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D48A" w14:textId="77777777"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F0674" w14:paraId="5C4AEC5E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98A33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79428" w14:textId="68AEB08F" w:rsidR="003F0674" w:rsidRPr="0056021A" w:rsidRDefault="00A01255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01255">
              <w:rPr>
                <w:rFonts w:asciiTheme="minorEastAsia" w:eastAsiaTheme="minorEastAsia" w:hAnsiTheme="minorEastAsia" w:hint="eastAsia"/>
                <w:color w:val="000000"/>
              </w:rPr>
              <w:t>重庆化医控股(集团)公司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7CE6" w14:textId="7E9EC09B" w:rsidR="003F0674" w:rsidRPr="00ED1412" w:rsidRDefault="00A01255" w:rsidP="003F0674">
            <w:pPr>
              <w:jc w:val="center"/>
              <w:rPr>
                <w:rFonts w:asciiTheme="minorEastAsia" w:eastAsiaTheme="minorEastAsia" w:hAnsiTheme="minorEastAsia"/>
              </w:rPr>
            </w:pPr>
            <w:r w:rsidRPr="00A01255">
              <w:rPr>
                <w:rFonts w:asciiTheme="minorEastAsia" w:eastAsiaTheme="minorEastAsia" w:hAnsiTheme="minorEastAsia" w:hint="eastAsia"/>
              </w:rPr>
              <w:t>18渝化医OB001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3707F" w14:textId="7CDAB1C6" w:rsidR="003F0674" w:rsidRPr="0056021A" w:rsidRDefault="00A01255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424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FBC64" w14:textId="77777777" w:rsidR="003F0674" w:rsidRDefault="003F0674" w:rsidP="003F0674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3F0674" w14:paraId="7DF2A5D3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ABA27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F0674">
              <w:rPr>
                <w:rFonts w:asciiTheme="minorEastAsia" w:eastAsiaTheme="minorEastAsia" w:hAnsiTheme="minorEastAsia" w:hint="eastAsia"/>
                <w:color w:val="000000"/>
              </w:rPr>
              <w:t>同业存单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A43924" w14:textId="77777777" w:rsidR="003F0674" w:rsidRPr="00C21176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F0674">
              <w:rPr>
                <w:rFonts w:asciiTheme="minorEastAsia" w:eastAsiaTheme="minorEastAsia" w:hAnsiTheme="minorEastAsia" w:hint="eastAsia"/>
                <w:color w:val="000000"/>
              </w:rPr>
              <w:t>招商银行股份有限公司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0527" w14:textId="1A0FFF35" w:rsidR="003F0674" w:rsidRPr="00C720CE" w:rsidRDefault="00A01255" w:rsidP="003F0674">
            <w:pPr>
              <w:jc w:val="center"/>
              <w:rPr>
                <w:rFonts w:asciiTheme="minorEastAsia" w:eastAsiaTheme="minorEastAsia" w:hAnsiTheme="minorEastAsia"/>
              </w:rPr>
            </w:pPr>
            <w:r w:rsidRPr="00A01255">
              <w:rPr>
                <w:rFonts w:asciiTheme="minorEastAsia" w:eastAsiaTheme="minorEastAsia" w:hAnsiTheme="minorEastAsia" w:hint="eastAsia"/>
              </w:rPr>
              <w:t>20招商银行CD128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F724C" w14:textId="32F7C7EE" w:rsidR="003F0674" w:rsidRDefault="00A01255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30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B23E" w14:textId="77777777" w:rsidR="003F0674" w:rsidRDefault="003F0674" w:rsidP="003F0674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14:paraId="46960B6F" w14:textId="77777777"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14:paraId="054174B9" w14:textId="77777777"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14:paraId="3B27970D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ADFCA" w14:textId="77777777" w:rsidR="00FA773A" w:rsidRDefault="00FA773A" w:rsidP="00747E15">
      <w:r>
        <w:separator/>
      </w:r>
    </w:p>
  </w:endnote>
  <w:endnote w:type="continuationSeparator" w:id="0">
    <w:p w14:paraId="7D87DDCE" w14:textId="77777777" w:rsidR="00FA773A" w:rsidRDefault="00FA773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CFA5F" w14:textId="77777777" w:rsidR="00FA773A" w:rsidRDefault="00FA773A" w:rsidP="00747E15">
      <w:r>
        <w:separator/>
      </w:r>
    </w:p>
  </w:footnote>
  <w:footnote w:type="continuationSeparator" w:id="0">
    <w:p w14:paraId="4CEA8CF1" w14:textId="77777777" w:rsidR="00FA773A" w:rsidRDefault="00FA773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4DDD"/>
    <w:rsid w:val="00026C30"/>
    <w:rsid w:val="00034EB1"/>
    <w:rsid w:val="00041CF5"/>
    <w:rsid w:val="0004473E"/>
    <w:rsid w:val="00050B6D"/>
    <w:rsid w:val="00063A00"/>
    <w:rsid w:val="00064987"/>
    <w:rsid w:val="00066841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B3BC4"/>
    <w:rsid w:val="001C207C"/>
    <w:rsid w:val="001C51CC"/>
    <w:rsid w:val="001D4D93"/>
    <w:rsid w:val="001D7934"/>
    <w:rsid w:val="001E0ABA"/>
    <w:rsid w:val="001E0BAC"/>
    <w:rsid w:val="001E3FB0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3FD0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1E8"/>
    <w:rsid w:val="003C6C1B"/>
    <w:rsid w:val="003D3F6C"/>
    <w:rsid w:val="003E0232"/>
    <w:rsid w:val="003E4D8B"/>
    <w:rsid w:val="003F0674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7243E"/>
    <w:rsid w:val="0048507A"/>
    <w:rsid w:val="00491FFA"/>
    <w:rsid w:val="00495958"/>
    <w:rsid w:val="004A21E1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31965"/>
    <w:rsid w:val="00553503"/>
    <w:rsid w:val="00556FF5"/>
    <w:rsid w:val="0056021A"/>
    <w:rsid w:val="00562F17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B570C"/>
    <w:rsid w:val="005C491D"/>
    <w:rsid w:val="005D075A"/>
    <w:rsid w:val="005E1AF9"/>
    <w:rsid w:val="005E2277"/>
    <w:rsid w:val="005E64AA"/>
    <w:rsid w:val="005F0968"/>
    <w:rsid w:val="005F3EE3"/>
    <w:rsid w:val="00605150"/>
    <w:rsid w:val="00610506"/>
    <w:rsid w:val="006135B1"/>
    <w:rsid w:val="006169B8"/>
    <w:rsid w:val="00630608"/>
    <w:rsid w:val="006317AB"/>
    <w:rsid w:val="00633610"/>
    <w:rsid w:val="006342A8"/>
    <w:rsid w:val="006350AB"/>
    <w:rsid w:val="006365B5"/>
    <w:rsid w:val="00637ADC"/>
    <w:rsid w:val="006421E5"/>
    <w:rsid w:val="00657E0A"/>
    <w:rsid w:val="006761CD"/>
    <w:rsid w:val="00683060"/>
    <w:rsid w:val="00690080"/>
    <w:rsid w:val="00691D50"/>
    <w:rsid w:val="00696A6C"/>
    <w:rsid w:val="006B0FB5"/>
    <w:rsid w:val="006B7D67"/>
    <w:rsid w:val="006C166C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2CB9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C7ED4"/>
    <w:rsid w:val="007E674C"/>
    <w:rsid w:val="007F05DC"/>
    <w:rsid w:val="007F4653"/>
    <w:rsid w:val="007F486F"/>
    <w:rsid w:val="00803A6A"/>
    <w:rsid w:val="00806379"/>
    <w:rsid w:val="00806AB0"/>
    <w:rsid w:val="008078F7"/>
    <w:rsid w:val="00807997"/>
    <w:rsid w:val="00807C3A"/>
    <w:rsid w:val="00812874"/>
    <w:rsid w:val="00814FC5"/>
    <w:rsid w:val="00821DFE"/>
    <w:rsid w:val="008347E9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084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1255"/>
    <w:rsid w:val="00A032E0"/>
    <w:rsid w:val="00A05A71"/>
    <w:rsid w:val="00A07C26"/>
    <w:rsid w:val="00A20C0F"/>
    <w:rsid w:val="00A21BE5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02D6F"/>
    <w:rsid w:val="00B03570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D5EC1"/>
    <w:rsid w:val="00BE070B"/>
    <w:rsid w:val="00BE1EDD"/>
    <w:rsid w:val="00BE6A47"/>
    <w:rsid w:val="00BF33D1"/>
    <w:rsid w:val="00BF403D"/>
    <w:rsid w:val="00BF7077"/>
    <w:rsid w:val="00C118E8"/>
    <w:rsid w:val="00C13CC6"/>
    <w:rsid w:val="00C21176"/>
    <w:rsid w:val="00C257ED"/>
    <w:rsid w:val="00C407D4"/>
    <w:rsid w:val="00C50E69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97FE6"/>
    <w:rsid w:val="00CA2D3F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5F2E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47AC3"/>
    <w:rsid w:val="00F54032"/>
    <w:rsid w:val="00F568C2"/>
    <w:rsid w:val="00F61C96"/>
    <w:rsid w:val="00F65572"/>
    <w:rsid w:val="00F65660"/>
    <w:rsid w:val="00F91F77"/>
    <w:rsid w:val="00F92136"/>
    <w:rsid w:val="00F92E2B"/>
    <w:rsid w:val="00FA0B51"/>
    <w:rsid w:val="00FA773A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24270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6</cp:revision>
  <cp:lastPrinted>2020-12-30T10:28:00Z</cp:lastPrinted>
  <dcterms:created xsi:type="dcterms:W3CDTF">2021-02-03T14:43:00Z</dcterms:created>
  <dcterms:modified xsi:type="dcterms:W3CDTF">2021-03-02T02:34:00Z</dcterms:modified>
</cp:coreProperties>
</file>