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FFDEC" w14:textId="77777777" w:rsidR="00BA6198" w:rsidRPr="00E95328" w:rsidRDefault="00BA6198">
      <w:pPr>
        <w:widowControl w:val="0"/>
        <w:spacing w:line="360" w:lineRule="auto"/>
        <w:jc w:val="center"/>
        <w:rPr>
          <w:sz w:val="21"/>
          <w:szCs w:val="21"/>
        </w:rPr>
      </w:pPr>
    </w:p>
    <w:p w14:paraId="6D4D21B2" w14:textId="77777777" w:rsidR="00BA6198" w:rsidRDefault="006256AC">
      <w:pPr>
        <w:widowControl w:val="0"/>
        <w:spacing w:line="360" w:lineRule="auto"/>
        <w:rPr>
          <w:rFonts w:eastAsia="Times New Roman"/>
          <w:sz w:val="44"/>
          <w:szCs w:val="44"/>
        </w:rPr>
      </w:pPr>
      <w:r>
        <w:rPr>
          <w:rFonts w:eastAsia="Times New Roman"/>
          <w:noProof/>
          <w:sz w:val="44"/>
          <w:szCs w:val="44"/>
        </w:rPr>
        <w:drawing>
          <wp:inline distT="0" distB="0" distL="0" distR="0" wp14:anchorId="7DCCC468" wp14:editId="3397C437">
            <wp:extent cx="3078480" cy="388620"/>
            <wp:effectExtent l="0" t="0" r="0" b="0"/>
            <wp:docPr id="1" name="图片 1" descr="信纸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信纸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8480" cy="388620"/>
                    </a:xfrm>
                    <a:prstGeom prst="rect">
                      <a:avLst/>
                    </a:prstGeom>
                    <a:noFill/>
                    <a:ln>
                      <a:noFill/>
                    </a:ln>
                  </pic:spPr>
                </pic:pic>
              </a:graphicData>
            </a:graphic>
          </wp:inline>
        </w:drawing>
      </w:r>
    </w:p>
    <w:p w14:paraId="43129722" w14:textId="77777777" w:rsidR="00BA6198" w:rsidRDefault="00BA6198">
      <w:pPr>
        <w:widowControl w:val="0"/>
        <w:jc w:val="center"/>
        <w:rPr>
          <w:rFonts w:eastAsia="Times New Roman"/>
          <w:sz w:val="21"/>
          <w:szCs w:val="21"/>
        </w:rPr>
      </w:pPr>
    </w:p>
    <w:p w14:paraId="3B3CDBBA" w14:textId="77777777" w:rsidR="00BA6198" w:rsidRDefault="00BA6198">
      <w:pPr>
        <w:widowControl w:val="0"/>
        <w:jc w:val="center"/>
        <w:rPr>
          <w:rFonts w:eastAsia="Times New Roman"/>
          <w:sz w:val="21"/>
          <w:szCs w:val="21"/>
        </w:rPr>
      </w:pPr>
    </w:p>
    <w:p w14:paraId="28C64963" w14:textId="77777777" w:rsidR="00BA6198" w:rsidRDefault="00BA6198">
      <w:pPr>
        <w:widowControl w:val="0"/>
        <w:spacing w:before="156" w:after="156"/>
        <w:jc w:val="both"/>
        <w:rPr>
          <w:rFonts w:eastAsia="Times New Roman"/>
          <w:sz w:val="52"/>
          <w:szCs w:val="52"/>
        </w:rPr>
      </w:pPr>
    </w:p>
    <w:p w14:paraId="59FA1422" w14:textId="77777777" w:rsidR="00BA6198" w:rsidRDefault="00BA6198">
      <w:pPr>
        <w:widowControl w:val="0"/>
        <w:spacing w:before="156" w:after="156"/>
        <w:jc w:val="both"/>
        <w:rPr>
          <w:rFonts w:eastAsia="Times New Roman"/>
          <w:sz w:val="52"/>
          <w:szCs w:val="52"/>
        </w:rPr>
      </w:pPr>
      <w:r>
        <w:rPr>
          <w:rFonts w:eastAsia="Times New Roman"/>
          <w:sz w:val="52"/>
          <w:szCs w:val="52"/>
        </w:rPr>
        <w:t> </w:t>
      </w:r>
    </w:p>
    <w:p w14:paraId="69E34CE4" w14:textId="77777777" w:rsidR="00BA6198" w:rsidRDefault="00BA6198">
      <w:pPr>
        <w:widowControl w:val="0"/>
        <w:spacing w:before="156" w:after="156"/>
        <w:jc w:val="both"/>
        <w:rPr>
          <w:rFonts w:eastAsia="Times New Roman"/>
          <w:sz w:val="52"/>
          <w:szCs w:val="52"/>
        </w:rPr>
      </w:pPr>
      <w:r>
        <w:rPr>
          <w:rFonts w:eastAsia="Times New Roman"/>
          <w:sz w:val="52"/>
          <w:szCs w:val="52"/>
        </w:rPr>
        <w:t> </w:t>
      </w:r>
    </w:p>
    <w:p w14:paraId="5009C049" w14:textId="0B7920FF" w:rsidR="00BA6198" w:rsidRPr="00D258FC" w:rsidRDefault="00BA6198">
      <w:pPr>
        <w:widowControl w:val="0"/>
        <w:spacing w:before="156" w:after="156" w:line="360" w:lineRule="auto"/>
        <w:jc w:val="center"/>
        <w:rPr>
          <w:rFonts w:eastAsia="Times New Roman"/>
          <w:sz w:val="52"/>
          <w:szCs w:val="52"/>
        </w:rPr>
      </w:pPr>
      <w:r>
        <w:rPr>
          <w:rFonts w:ascii="华文行楷" w:eastAsia="华文行楷" w:hAnsi="华文行楷" w:cs="华文行楷"/>
          <w:sz w:val="52"/>
          <w:szCs w:val="52"/>
        </w:rPr>
        <w:t>鹏华</w:t>
      </w:r>
      <w:r w:rsidR="00584B5B" w:rsidRPr="00584B5B">
        <w:rPr>
          <w:rFonts w:ascii="华文行楷" w:eastAsia="华文行楷" w:hAnsi="华文行楷" w:cs="华文行楷" w:hint="eastAsia"/>
          <w:sz w:val="52"/>
          <w:szCs w:val="52"/>
        </w:rPr>
        <w:t>双季乐</w:t>
      </w:r>
      <w:r w:rsidR="00435AF0">
        <w:rPr>
          <w:rFonts w:ascii="华文行楷" w:eastAsia="华文行楷" w:hAnsi="华文行楷" w:cs="华文行楷" w:hint="eastAsia"/>
          <w:sz w:val="52"/>
          <w:szCs w:val="52"/>
        </w:rPr>
        <w:t>180天</w:t>
      </w:r>
      <w:r>
        <w:rPr>
          <w:rFonts w:ascii="华文行楷" w:eastAsia="华文行楷" w:hAnsi="华文行楷" w:cs="华文行楷"/>
          <w:sz w:val="52"/>
          <w:szCs w:val="52"/>
        </w:rPr>
        <w:t xml:space="preserve">持有期债券型 </w:t>
      </w:r>
      <w:r>
        <w:rPr>
          <w:rFonts w:ascii="华文行楷" w:eastAsia="华文行楷" w:hAnsi="华文行楷" w:cs="华文行楷"/>
          <w:sz w:val="52"/>
          <w:szCs w:val="52"/>
        </w:rPr>
        <w:br/>
        <w:t xml:space="preserve">证券投资基金 </w:t>
      </w:r>
      <w:r>
        <w:rPr>
          <w:rFonts w:ascii="华文行楷" w:eastAsia="华文行楷" w:hAnsi="华文行楷" w:cs="华文行楷"/>
          <w:sz w:val="52"/>
          <w:szCs w:val="52"/>
        </w:rPr>
        <w:br/>
        <w:t xml:space="preserve">基金合同 </w:t>
      </w:r>
      <w:bookmarkStart w:id="0" w:name="_GoBack"/>
      <w:bookmarkEnd w:id="0"/>
      <w:r>
        <w:rPr>
          <w:rFonts w:ascii="华文行楷" w:eastAsia="华文行楷" w:hAnsi="华文行楷" w:cs="华文行楷"/>
          <w:sz w:val="52"/>
          <w:szCs w:val="52"/>
        </w:rPr>
        <w:br/>
      </w:r>
    </w:p>
    <w:p w14:paraId="47A97FFF" w14:textId="77777777" w:rsidR="00BA6198" w:rsidRDefault="00BA6198">
      <w:pPr>
        <w:widowControl w:val="0"/>
        <w:spacing w:before="240" w:after="156"/>
        <w:jc w:val="both"/>
        <w:rPr>
          <w:rFonts w:eastAsia="Times New Roman"/>
          <w:sz w:val="52"/>
          <w:szCs w:val="52"/>
        </w:rPr>
      </w:pPr>
    </w:p>
    <w:p w14:paraId="4CA02C82" w14:textId="77777777" w:rsidR="00BA6198" w:rsidRDefault="00BA6198">
      <w:pPr>
        <w:widowControl w:val="0"/>
        <w:spacing w:before="156" w:after="156"/>
        <w:jc w:val="both"/>
        <w:rPr>
          <w:rFonts w:eastAsia="Times New Roman"/>
          <w:sz w:val="52"/>
          <w:szCs w:val="52"/>
        </w:rPr>
      </w:pPr>
    </w:p>
    <w:p w14:paraId="37D84D05" w14:textId="77777777" w:rsidR="00BA6198" w:rsidRDefault="00BA6198">
      <w:pPr>
        <w:widowControl w:val="0"/>
        <w:spacing w:before="156" w:after="156"/>
        <w:jc w:val="both"/>
        <w:rPr>
          <w:rFonts w:eastAsia="Times New Roman"/>
          <w:sz w:val="52"/>
          <w:szCs w:val="52"/>
        </w:rPr>
      </w:pPr>
      <w:r>
        <w:rPr>
          <w:rFonts w:eastAsia="Times New Roman"/>
          <w:sz w:val="52"/>
          <w:szCs w:val="52"/>
        </w:rPr>
        <w:t> </w:t>
      </w:r>
    </w:p>
    <w:p w14:paraId="000F91D6" w14:textId="77777777" w:rsidR="00BA6198" w:rsidRDefault="00BA6198">
      <w:pPr>
        <w:widowControl w:val="0"/>
        <w:spacing w:after="156" w:line="500" w:lineRule="atLeast"/>
        <w:ind w:firstLine="1076"/>
        <w:jc w:val="both"/>
        <w:rPr>
          <w:rFonts w:eastAsia="Times New Roman"/>
        </w:rPr>
      </w:pPr>
      <w:r>
        <w:rPr>
          <w:rFonts w:ascii="华文行楷" w:eastAsia="华文行楷" w:hAnsi="华文行楷" w:cs="华文行楷"/>
          <w:sz w:val="36"/>
          <w:szCs w:val="36"/>
        </w:rPr>
        <w:t>基金管理人：鹏华基金管理有限公司</w:t>
      </w:r>
    </w:p>
    <w:p w14:paraId="705A6A20" w14:textId="46C309E6" w:rsidR="00BA6198" w:rsidRDefault="00BA6198">
      <w:pPr>
        <w:widowControl w:val="0"/>
        <w:spacing w:after="156" w:line="500" w:lineRule="atLeast"/>
        <w:ind w:firstLine="1080"/>
        <w:jc w:val="both"/>
        <w:rPr>
          <w:rFonts w:eastAsia="Times New Roman"/>
        </w:rPr>
      </w:pPr>
      <w:r>
        <w:rPr>
          <w:rFonts w:ascii="华文行楷" w:eastAsia="华文行楷" w:hAnsi="华文行楷" w:cs="华文行楷"/>
          <w:sz w:val="36"/>
          <w:szCs w:val="36"/>
        </w:rPr>
        <w:t>基金托管人：</w:t>
      </w:r>
      <w:r w:rsidR="006023B3">
        <w:rPr>
          <w:rFonts w:ascii="华文行楷" w:eastAsia="华文行楷" w:hAnsi="华文行楷" w:cs="华文行楷"/>
          <w:sz w:val="36"/>
          <w:szCs w:val="36"/>
        </w:rPr>
        <w:t>中国</w:t>
      </w:r>
      <w:r w:rsidR="004F75D7">
        <w:rPr>
          <w:rFonts w:ascii="华文行楷" w:eastAsia="华文行楷" w:hAnsi="华文行楷" w:cs="华文行楷"/>
          <w:sz w:val="36"/>
          <w:szCs w:val="36"/>
        </w:rPr>
        <w:t>建设</w:t>
      </w:r>
      <w:r>
        <w:rPr>
          <w:rFonts w:ascii="华文行楷" w:eastAsia="华文行楷" w:hAnsi="华文行楷" w:cs="华文行楷"/>
          <w:sz w:val="36"/>
          <w:szCs w:val="36"/>
        </w:rPr>
        <w:t>银行股份有限公司</w:t>
      </w:r>
    </w:p>
    <w:p w14:paraId="57A62DFC" w14:textId="77777777" w:rsidR="00BA6198" w:rsidRDefault="00BA6198">
      <w:pPr>
        <w:widowControl w:val="0"/>
        <w:spacing w:before="156" w:after="156"/>
        <w:jc w:val="center"/>
        <w:rPr>
          <w:rFonts w:eastAsia="Times New Roman"/>
          <w:sz w:val="52"/>
          <w:szCs w:val="52"/>
        </w:rPr>
      </w:pPr>
    </w:p>
    <w:p w14:paraId="1D3EF471" w14:textId="029C3CCE" w:rsidR="00BA6198" w:rsidRDefault="00BA6198">
      <w:pPr>
        <w:widowControl w:val="0"/>
        <w:spacing w:line="360" w:lineRule="auto"/>
        <w:jc w:val="center"/>
        <w:rPr>
          <w:rFonts w:eastAsia="Times New Roman"/>
          <w:sz w:val="28"/>
          <w:szCs w:val="28"/>
        </w:rPr>
      </w:pPr>
      <w:r>
        <w:rPr>
          <w:rFonts w:ascii="华文行楷" w:eastAsia="华文行楷" w:hAnsi="华文行楷" w:cs="华文行楷"/>
          <w:sz w:val="36"/>
          <w:szCs w:val="36"/>
        </w:rPr>
        <w:t>二零二</w:t>
      </w:r>
      <w:r w:rsidR="004316C3">
        <w:rPr>
          <w:rFonts w:ascii="华文行楷" w:eastAsia="华文行楷" w:hAnsi="华文行楷" w:cs="华文行楷" w:hint="eastAsia"/>
          <w:sz w:val="36"/>
          <w:szCs w:val="36"/>
        </w:rPr>
        <w:t>四</w:t>
      </w:r>
      <w:r>
        <w:rPr>
          <w:rFonts w:ascii="华文行楷" w:eastAsia="华文行楷" w:hAnsi="华文行楷" w:cs="华文行楷"/>
          <w:sz w:val="36"/>
          <w:szCs w:val="36"/>
        </w:rPr>
        <w:t>年</w:t>
      </w:r>
      <w:r w:rsidR="004316C3">
        <w:rPr>
          <w:rFonts w:ascii="华文行楷" w:eastAsia="华文行楷" w:hAnsi="华文行楷" w:cs="华文行楷" w:hint="eastAsia"/>
          <w:sz w:val="36"/>
          <w:szCs w:val="36"/>
        </w:rPr>
        <w:t>三</w:t>
      </w:r>
      <w:r>
        <w:rPr>
          <w:rFonts w:ascii="华文行楷" w:eastAsia="华文行楷" w:hAnsi="华文行楷" w:cs="华文行楷"/>
          <w:sz w:val="36"/>
          <w:szCs w:val="36"/>
        </w:rPr>
        <w:t>月</w:t>
      </w:r>
    </w:p>
    <w:p w14:paraId="13344901" w14:textId="77777777" w:rsidR="00BA6198" w:rsidRDefault="00BA6198">
      <w:pPr>
        <w:spacing w:beforeLines="100" w:before="240" w:afterLines="100" w:after="240"/>
        <w:jc w:val="center"/>
        <w:rPr>
          <w:rFonts w:eastAsia="Times New Roman"/>
        </w:rPr>
      </w:pPr>
      <w:bookmarkStart w:id="1" w:name="__top50D236C180FA4E106C317BE5ECB8734E"/>
      <w:r>
        <w:rPr>
          <w:rFonts w:eastAsia="Times New Roman"/>
        </w:rPr>
        <w:br w:type="page"/>
      </w:r>
      <w:r>
        <w:rPr>
          <w:rFonts w:ascii="宋体" w:hAnsi="宋体" w:cs="宋体"/>
          <w:b/>
        </w:rPr>
        <w:lastRenderedPageBreak/>
        <w:t>目   录</w:t>
      </w:r>
    </w:p>
    <w:p w14:paraId="57E15672" w14:textId="6EB6170B" w:rsidR="00BA6198" w:rsidRDefault="00BA6198">
      <w:pPr>
        <w:pStyle w:val="10"/>
        <w:tabs>
          <w:tab w:val="right" w:leader="dot" w:pos="8296"/>
        </w:tabs>
        <w:rPr>
          <w:rFonts w:ascii="Calibri" w:hAnsi="Calibri"/>
          <w:noProof/>
          <w:sz w:val="22"/>
        </w:rPr>
      </w:pPr>
      <w:r>
        <w:fldChar w:fldCharType="begin"/>
      </w:r>
      <w:r>
        <w:instrText>TOC \o"1-3"\h\z\u</w:instrText>
      </w:r>
      <w:r>
        <w:fldChar w:fldCharType="separate"/>
      </w:r>
      <w:hyperlink w:anchor="_Toc256000000" w:history="1">
        <w:r>
          <w:rPr>
            <w:rStyle w:val="a3"/>
            <w:noProof/>
            <w:kern w:val="36"/>
          </w:rPr>
          <w:t>第一部分 前言</w:t>
        </w:r>
        <w:r>
          <w:rPr>
            <w:noProof/>
          </w:rPr>
          <w:tab/>
        </w:r>
        <w:r>
          <w:rPr>
            <w:noProof/>
          </w:rPr>
          <w:fldChar w:fldCharType="begin"/>
        </w:r>
        <w:r>
          <w:rPr>
            <w:noProof/>
          </w:rPr>
          <w:instrText xml:space="preserve"> PAGEREF _Toc256000000 \h </w:instrText>
        </w:r>
        <w:r>
          <w:rPr>
            <w:noProof/>
          </w:rPr>
        </w:r>
        <w:r>
          <w:rPr>
            <w:noProof/>
          </w:rPr>
          <w:fldChar w:fldCharType="separate"/>
        </w:r>
        <w:r w:rsidR="00BC788A">
          <w:rPr>
            <w:noProof/>
          </w:rPr>
          <w:t>3</w:t>
        </w:r>
        <w:r>
          <w:rPr>
            <w:noProof/>
          </w:rPr>
          <w:fldChar w:fldCharType="end"/>
        </w:r>
      </w:hyperlink>
    </w:p>
    <w:p w14:paraId="7ABE3E42" w14:textId="4033F431" w:rsidR="00BA6198" w:rsidRDefault="001A774A">
      <w:pPr>
        <w:pStyle w:val="10"/>
        <w:tabs>
          <w:tab w:val="right" w:leader="dot" w:pos="8296"/>
        </w:tabs>
        <w:rPr>
          <w:rFonts w:ascii="Calibri" w:hAnsi="Calibri"/>
          <w:noProof/>
          <w:sz w:val="22"/>
        </w:rPr>
      </w:pPr>
      <w:hyperlink w:anchor="_Toc256000001" w:history="1">
        <w:r w:rsidR="00BA6198">
          <w:rPr>
            <w:rStyle w:val="a3"/>
            <w:noProof/>
            <w:kern w:val="36"/>
          </w:rPr>
          <w:t>第二部分 释义</w:t>
        </w:r>
        <w:r w:rsidR="00BA6198">
          <w:rPr>
            <w:noProof/>
          </w:rPr>
          <w:tab/>
        </w:r>
        <w:r w:rsidR="00BA6198">
          <w:rPr>
            <w:noProof/>
          </w:rPr>
          <w:fldChar w:fldCharType="begin"/>
        </w:r>
        <w:r w:rsidR="00BA6198">
          <w:rPr>
            <w:noProof/>
          </w:rPr>
          <w:instrText xml:space="preserve"> PAGEREF _Toc256000001 \h </w:instrText>
        </w:r>
        <w:r w:rsidR="00BA6198">
          <w:rPr>
            <w:noProof/>
          </w:rPr>
        </w:r>
        <w:r w:rsidR="00BA6198">
          <w:rPr>
            <w:noProof/>
          </w:rPr>
          <w:fldChar w:fldCharType="separate"/>
        </w:r>
        <w:r w:rsidR="00BC788A">
          <w:rPr>
            <w:noProof/>
          </w:rPr>
          <w:t>5</w:t>
        </w:r>
        <w:r w:rsidR="00BA6198">
          <w:rPr>
            <w:noProof/>
          </w:rPr>
          <w:fldChar w:fldCharType="end"/>
        </w:r>
      </w:hyperlink>
    </w:p>
    <w:p w14:paraId="6F676AED" w14:textId="3E59E126" w:rsidR="00BA6198" w:rsidRDefault="001A774A">
      <w:pPr>
        <w:pStyle w:val="10"/>
        <w:tabs>
          <w:tab w:val="right" w:leader="dot" w:pos="8296"/>
        </w:tabs>
        <w:rPr>
          <w:rFonts w:ascii="Calibri" w:hAnsi="Calibri"/>
          <w:noProof/>
          <w:sz w:val="22"/>
        </w:rPr>
      </w:pPr>
      <w:hyperlink w:anchor="_Toc256000002" w:history="1">
        <w:r w:rsidR="00BA6198">
          <w:rPr>
            <w:rStyle w:val="a3"/>
            <w:noProof/>
            <w:kern w:val="36"/>
          </w:rPr>
          <w:t>第三部分 基金的基本情况</w:t>
        </w:r>
        <w:r w:rsidR="00BA6198">
          <w:rPr>
            <w:noProof/>
          </w:rPr>
          <w:tab/>
        </w:r>
        <w:r w:rsidR="00BA6198">
          <w:rPr>
            <w:noProof/>
          </w:rPr>
          <w:fldChar w:fldCharType="begin"/>
        </w:r>
        <w:r w:rsidR="00BA6198">
          <w:rPr>
            <w:noProof/>
          </w:rPr>
          <w:instrText xml:space="preserve"> PAGEREF _Toc256000002 \h </w:instrText>
        </w:r>
        <w:r w:rsidR="00BA6198">
          <w:rPr>
            <w:noProof/>
          </w:rPr>
        </w:r>
        <w:r w:rsidR="00BA6198">
          <w:rPr>
            <w:noProof/>
          </w:rPr>
          <w:fldChar w:fldCharType="separate"/>
        </w:r>
        <w:r w:rsidR="00BC788A">
          <w:rPr>
            <w:noProof/>
          </w:rPr>
          <w:t>10</w:t>
        </w:r>
        <w:r w:rsidR="00BA6198">
          <w:rPr>
            <w:noProof/>
          </w:rPr>
          <w:fldChar w:fldCharType="end"/>
        </w:r>
      </w:hyperlink>
    </w:p>
    <w:p w14:paraId="6D7DF729" w14:textId="621B5DA0" w:rsidR="00BA6198" w:rsidRDefault="001A774A">
      <w:pPr>
        <w:pStyle w:val="10"/>
        <w:tabs>
          <w:tab w:val="right" w:leader="dot" w:pos="8296"/>
        </w:tabs>
        <w:rPr>
          <w:rFonts w:ascii="Calibri" w:hAnsi="Calibri"/>
          <w:noProof/>
          <w:sz w:val="22"/>
        </w:rPr>
      </w:pPr>
      <w:hyperlink w:anchor="_Toc256000003" w:history="1">
        <w:r w:rsidR="00BA6198">
          <w:rPr>
            <w:rStyle w:val="a3"/>
            <w:noProof/>
            <w:kern w:val="36"/>
          </w:rPr>
          <w:t>第四部分 基金份额的发售</w:t>
        </w:r>
        <w:r w:rsidR="00BA6198">
          <w:rPr>
            <w:noProof/>
          </w:rPr>
          <w:tab/>
        </w:r>
        <w:r w:rsidR="00BA6198">
          <w:rPr>
            <w:noProof/>
          </w:rPr>
          <w:fldChar w:fldCharType="begin"/>
        </w:r>
        <w:r w:rsidR="00BA6198">
          <w:rPr>
            <w:noProof/>
          </w:rPr>
          <w:instrText xml:space="preserve"> PAGEREF _Toc256000003 \h </w:instrText>
        </w:r>
        <w:r w:rsidR="00BA6198">
          <w:rPr>
            <w:noProof/>
          </w:rPr>
        </w:r>
        <w:r w:rsidR="00BA6198">
          <w:rPr>
            <w:noProof/>
          </w:rPr>
          <w:fldChar w:fldCharType="separate"/>
        </w:r>
        <w:r w:rsidR="00BC788A">
          <w:rPr>
            <w:noProof/>
          </w:rPr>
          <w:t>12</w:t>
        </w:r>
        <w:r w:rsidR="00BA6198">
          <w:rPr>
            <w:noProof/>
          </w:rPr>
          <w:fldChar w:fldCharType="end"/>
        </w:r>
      </w:hyperlink>
    </w:p>
    <w:p w14:paraId="147FE3D9" w14:textId="1136D14C" w:rsidR="00BA6198" w:rsidRDefault="001A774A">
      <w:pPr>
        <w:pStyle w:val="10"/>
        <w:tabs>
          <w:tab w:val="right" w:leader="dot" w:pos="8296"/>
        </w:tabs>
        <w:rPr>
          <w:rFonts w:ascii="Calibri" w:hAnsi="Calibri"/>
          <w:noProof/>
          <w:sz w:val="22"/>
        </w:rPr>
      </w:pPr>
      <w:hyperlink w:anchor="_Toc256000004" w:history="1">
        <w:r w:rsidR="00BA6198">
          <w:rPr>
            <w:rStyle w:val="a3"/>
            <w:noProof/>
            <w:kern w:val="36"/>
          </w:rPr>
          <w:t>第五部分 基金备案</w:t>
        </w:r>
        <w:r w:rsidR="00BA6198">
          <w:rPr>
            <w:noProof/>
          </w:rPr>
          <w:tab/>
        </w:r>
        <w:r w:rsidR="00BA6198">
          <w:rPr>
            <w:noProof/>
          </w:rPr>
          <w:fldChar w:fldCharType="begin"/>
        </w:r>
        <w:r w:rsidR="00BA6198">
          <w:rPr>
            <w:noProof/>
          </w:rPr>
          <w:instrText xml:space="preserve"> PAGEREF _Toc256000004 \h </w:instrText>
        </w:r>
        <w:r w:rsidR="00BA6198">
          <w:rPr>
            <w:noProof/>
          </w:rPr>
        </w:r>
        <w:r w:rsidR="00BA6198">
          <w:rPr>
            <w:noProof/>
          </w:rPr>
          <w:fldChar w:fldCharType="separate"/>
        </w:r>
        <w:r w:rsidR="00BC788A">
          <w:rPr>
            <w:noProof/>
          </w:rPr>
          <w:t>14</w:t>
        </w:r>
        <w:r w:rsidR="00BA6198">
          <w:rPr>
            <w:noProof/>
          </w:rPr>
          <w:fldChar w:fldCharType="end"/>
        </w:r>
      </w:hyperlink>
    </w:p>
    <w:p w14:paraId="0954AA5E" w14:textId="71B9CFDA" w:rsidR="00BA6198" w:rsidRDefault="001A774A">
      <w:pPr>
        <w:pStyle w:val="10"/>
        <w:tabs>
          <w:tab w:val="right" w:leader="dot" w:pos="8296"/>
        </w:tabs>
        <w:rPr>
          <w:rFonts w:ascii="Calibri" w:hAnsi="Calibri"/>
          <w:noProof/>
          <w:sz w:val="22"/>
        </w:rPr>
      </w:pPr>
      <w:hyperlink w:anchor="_Toc256000005" w:history="1">
        <w:r w:rsidR="00BA6198">
          <w:rPr>
            <w:rStyle w:val="a3"/>
            <w:noProof/>
            <w:kern w:val="36"/>
          </w:rPr>
          <w:t>第六部分 基金份额的申购与赎回</w:t>
        </w:r>
        <w:r w:rsidR="00BA6198">
          <w:rPr>
            <w:noProof/>
          </w:rPr>
          <w:tab/>
        </w:r>
        <w:r w:rsidR="00BA6198">
          <w:rPr>
            <w:noProof/>
          </w:rPr>
          <w:fldChar w:fldCharType="begin"/>
        </w:r>
        <w:r w:rsidR="00BA6198">
          <w:rPr>
            <w:noProof/>
          </w:rPr>
          <w:instrText xml:space="preserve"> PAGEREF _Toc256000005 \h </w:instrText>
        </w:r>
        <w:r w:rsidR="00BA6198">
          <w:rPr>
            <w:noProof/>
          </w:rPr>
        </w:r>
        <w:r w:rsidR="00BA6198">
          <w:rPr>
            <w:noProof/>
          </w:rPr>
          <w:fldChar w:fldCharType="separate"/>
        </w:r>
        <w:r w:rsidR="00BC788A">
          <w:rPr>
            <w:noProof/>
          </w:rPr>
          <w:t>15</w:t>
        </w:r>
        <w:r w:rsidR="00BA6198">
          <w:rPr>
            <w:noProof/>
          </w:rPr>
          <w:fldChar w:fldCharType="end"/>
        </w:r>
      </w:hyperlink>
    </w:p>
    <w:p w14:paraId="101883E9" w14:textId="28D4E2F2" w:rsidR="00BA6198" w:rsidRDefault="001A774A">
      <w:pPr>
        <w:pStyle w:val="10"/>
        <w:tabs>
          <w:tab w:val="right" w:leader="dot" w:pos="8296"/>
        </w:tabs>
        <w:rPr>
          <w:rFonts w:ascii="Calibri" w:hAnsi="Calibri"/>
          <w:noProof/>
          <w:sz w:val="22"/>
        </w:rPr>
      </w:pPr>
      <w:hyperlink w:anchor="_Toc256000006" w:history="1">
        <w:r w:rsidR="00BA6198">
          <w:rPr>
            <w:rStyle w:val="a3"/>
            <w:noProof/>
            <w:kern w:val="36"/>
          </w:rPr>
          <w:t>第七部分 基金合同当事人及权利义务</w:t>
        </w:r>
        <w:r w:rsidR="00BA6198">
          <w:rPr>
            <w:noProof/>
          </w:rPr>
          <w:tab/>
        </w:r>
        <w:r w:rsidR="00BA6198">
          <w:rPr>
            <w:noProof/>
          </w:rPr>
          <w:fldChar w:fldCharType="begin"/>
        </w:r>
        <w:r w:rsidR="00BA6198">
          <w:rPr>
            <w:noProof/>
          </w:rPr>
          <w:instrText xml:space="preserve"> PAGEREF _Toc256000006 \h </w:instrText>
        </w:r>
        <w:r w:rsidR="00BA6198">
          <w:rPr>
            <w:noProof/>
          </w:rPr>
        </w:r>
        <w:r w:rsidR="00BA6198">
          <w:rPr>
            <w:noProof/>
          </w:rPr>
          <w:fldChar w:fldCharType="separate"/>
        </w:r>
        <w:r w:rsidR="00BC788A">
          <w:rPr>
            <w:noProof/>
          </w:rPr>
          <w:t>22</w:t>
        </w:r>
        <w:r w:rsidR="00BA6198">
          <w:rPr>
            <w:noProof/>
          </w:rPr>
          <w:fldChar w:fldCharType="end"/>
        </w:r>
      </w:hyperlink>
    </w:p>
    <w:p w14:paraId="1789381F" w14:textId="1B9A0657" w:rsidR="00BA6198" w:rsidRDefault="001A774A">
      <w:pPr>
        <w:pStyle w:val="10"/>
        <w:tabs>
          <w:tab w:val="right" w:leader="dot" w:pos="8296"/>
        </w:tabs>
        <w:rPr>
          <w:rFonts w:ascii="Calibri" w:hAnsi="Calibri"/>
          <w:noProof/>
          <w:sz w:val="22"/>
        </w:rPr>
      </w:pPr>
      <w:hyperlink w:anchor="_Toc256000007" w:history="1">
        <w:r w:rsidR="00BA6198">
          <w:rPr>
            <w:rStyle w:val="a3"/>
            <w:noProof/>
            <w:kern w:val="36"/>
          </w:rPr>
          <w:t>第八部分 基金份额持有人大会</w:t>
        </w:r>
        <w:r w:rsidR="00BA6198">
          <w:rPr>
            <w:noProof/>
          </w:rPr>
          <w:tab/>
        </w:r>
        <w:r w:rsidR="00BA6198">
          <w:rPr>
            <w:noProof/>
          </w:rPr>
          <w:fldChar w:fldCharType="begin"/>
        </w:r>
        <w:r w:rsidR="00BA6198">
          <w:rPr>
            <w:noProof/>
          </w:rPr>
          <w:instrText xml:space="preserve"> PAGEREF _Toc256000007 \h </w:instrText>
        </w:r>
        <w:r w:rsidR="00BA6198">
          <w:rPr>
            <w:noProof/>
          </w:rPr>
        </w:r>
        <w:r w:rsidR="00BA6198">
          <w:rPr>
            <w:noProof/>
          </w:rPr>
          <w:fldChar w:fldCharType="separate"/>
        </w:r>
        <w:r w:rsidR="00BC788A">
          <w:rPr>
            <w:noProof/>
          </w:rPr>
          <w:t>28</w:t>
        </w:r>
        <w:r w:rsidR="00BA6198">
          <w:rPr>
            <w:noProof/>
          </w:rPr>
          <w:fldChar w:fldCharType="end"/>
        </w:r>
      </w:hyperlink>
    </w:p>
    <w:p w14:paraId="063AB2C4" w14:textId="26270483" w:rsidR="00BA6198" w:rsidRDefault="001A774A">
      <w:pPr>
        <w:pStyle w:val="10"/>
        <w:tabs>
          <w:tab w:val="right" w:leader="dot" w:pos="8296"/>
        </w:tabs>
        <w:rPr>
          <w:rFonts w:ascii="Calibri" w:hAnsi="Calibri"/>
          <w:noProof/>
          <w:sz w:val="22"/>
        </w:rPr>
      </w:pPr>
      <w:hyperlink w:anchor="_Toc256000008" w:history="1">
        <w:r w:rsidR="00BA6198">
          <w:rPr>
            <w:rStyle w:val="a3"/>
            <w:noProof/>
            <w:kern w:val="36"/>
          </w:rPr>
          <w:t>第九部分 基金管理人、基金托管人的更换条件和程序</w:t>
        </w:r>
        <w:r w:rsidR="00BA6198">
          <w:rPr>
            <w:noProof/>
          </w:rPr>
          <w:tab/>
        </w:r>
        <w:r w:rsidR="00BA6198">
          <w:rPr>
            <w:noProof/>
          </w:rPr>
          <w:fldChar w:fldCharType="begin"/>
        </w:r>
        <w:r w:rsidR="00BA6198">
          <w:rPr>
            <w:noProof/>
          </w:rPr>
          <w:instrText xml:space="preserve"> PAGEREF _Toc256000008 \h </w:instrText>
        </w:r>
        <w:r w:rsidR="00BA6198">
          <w:rPr>
            <w:noProof/>
          </w:rPr>
        </w:r>
        <w:r w:rsidR="00BA6198">
          <w:rPr>
            <w:noProof/>
          </w:rPr>
          <w:fldChar w:fldCharType="separate"/>
        </w:r>
        <w:r w:rsidR="00BC788A">
          <w:rPr>
            <w:noProof/>
          </w:rPr>
          <w:t>35</w:t>
        </w:r>
        <w:r w:rsidR="00BA6198">
          <w:rPr>
            <w:noProof/>
          </w:rPr>
          <w:fldChar w:fldCharType="end"/>
        </w:r>
      </w:hyperlink>
    </w:p>
    <w:p w14:paraId="14E8B0D8" w14:textId="04A5B8F3" w:rsidR="00BA6198" w:rsidRDefault="001A774A">
      <w:pPr>
        <w:pStyle w:val="10"/>
        <w:tabs>
          <w:tab w:val="right" w:leader="dot" w:pos="8296"/>
        </w:tabs>
        <w:rPr>
          <w:rFonts w:ascii="Calibri" w:hAnsi="Calibri"/>
          <w:noProof/>
          <w:sz w:val="22"/>
        </w:rPr>
      </w:pPr>
      <w:hyperlink w:anchor="_Toc256000009" w:history="1">
        <w:r w:rsidR="00BA6198">
          <w:rPr>
            <w:rStyle w:val="a3"/>
            <w:noProof/>
            <w:kern w:val="36"/>
          </w:rPr>
          <w:t>第十部分 基金的托管</w:t>
        </w:r>
        <w:r w:rsidR="00BA6198">
          <w:rPr>
            <w:noProof/>
          </w:rPr>
          <w:tab/>
        </w:r>
        <w:r w:rsidR="00BA6198">
          <w:rPr>
            <w:noProof/>
          </w:rPr>
          <w:fldChar w:fldCharType="begin"/>
        </w:r>
        <w:r w:rsidR="00BA6198">
          <w:rPr>
            <w:noProof/>
          </w:rPr>
          <w:instrText xml:space="preserve"> PAGEREF _Toc256000009 \h </w:instrText>
        </w:r>
        <w:r w:rsidR="00BA6198">
          <w:rPr>
            <w:noProof/>
          </w:rPr>
        </w:r>
        <w:r w:rsidR="00BA6198">
          <w:rPr>
            <w:noProof/>
          </w:rPr>
          <w:fldChar w:fldCharType="separate"/>
        </w:r>
        <w:r w:rsidR="00BC788A">
          <w:rPr>
            <w:noProof/>
          </w:rPr>
          <w:t>37</w:t>
        </w:r>
        <w:r w:rsidR="00BA6198">
          <w:rPr>
            <w:noProof/>
          </w:rPr>
          <w:fldChar w:fldCharType="end"/>
        </w:r>
      </w:hyperlink>
    </w:p>
    <w:p w14:paraId="3DD50551" w14:textId="0E52F2A2" w:rsidR="00BA6198" w:rsidRDefault="001A774A">
      <w:pPr>
        <w:pStyle w:val="10"/>
        <w:tabs>
          <w:tab w:val="right" w:leader="dot" w:pos="8296"/>
        </w:tabs>
        <w:rPr>
          <w:rFonts w:ascii="Calibri" w:hAnsi="Calibri"/>
          <w:noProof/>
          <w:sz w:val="22"/>
        </w:rPr>
      </w:pPr>
      <w:hyperlink w:anchor="_Toc256000010" w:history="1">
        <w:r w:rsidR="00BA6198">
          <w:rPr>
            <w:rStyle w:val="a3"/>
            <w:noProof/>
            <w:kern w:val="36"/>
          </w:rPr>
          <w:t>第十一部分 基金份额的登记</w:t>
        </w:r>
        <w:r w:rsidR="00BA6198">
          <w:rPr>
            <w:noProof/>
          </w:rPr>
          <w:tab/>
        </w:r>
        <w:r w:rsidR="00BA6198">
          <w:rPr>
            <w:noProof/>
          </w:rPr>
          <w:fldChar w:fldCharType="begin"/>
        </w:r>
        <w:r w:rsidR="00BA6198">
          <w:rPr>
            <w:noProof/>
          </w:rPr>
          <w:instrText xml:space="preserve"> PAGEREF _Toc256000010 \h </w:instrText>
        </w:r>
        <w:r w:rsidR="00BA6198">
          <w:rPr>
            <w:noProof/>
          </w:rPr>
        </w:r>
        <w:r w:rsidR="00BA6198">
          <w:rPr>
            <w:noProof/>
          </w:rPr>
          <w:fldChar w:fldCharType="separate"/>
        </w:r>
        <w:r w:rsidR="00BC788A">
          <w:rPr>
            <w:noProof/>
          </w:rPr>
          <w:t>38</w:t>
        </w:r>
        <w:r w:rsidR="00BA6198">
          <w:rPr>
            <w:noProof/>
          </w:rPr>
          <w:fldChar w:fldCharType="end"/>
        </w:r>
      </w:hyperlink>
    </w:p>
    <w:p w14:paraId="3039CCC4" w14:textId="7DCD436D" w:rsidR="00BA6198" w:rsidRDefault="001A774A">
      <w:pPr>
        <w:pStyle w:val="10"/>
        <w:tabs>
          <w:tab w:val="right" w:leader="dot" w:pos="8296"/>
        </w:tabs>
        <w:rPr>
          <w:rFonts w:ascii="Calibri" w:hAnsi="Calibri"/>
          <w:noProof/>
          <w:sz w:val="22"/>
        </w:rPr>
      </w:pPr>
      <w:hyperlink w:anchor="_Toc256000011" w:history="1">
        <w:r w:rsidR="00BA6198">
          <w:rPr>
            <w:rStyle w:val="a3"/>
            <w:noProof/>
            <w:kern w:val="36"/>
          </w:rPr>
          <w:t>第十二部分 基金的投资</w:t>
        </w:r>
        <w:r w:rsidR="00BA6198">
          <w:rPr>
            <w:noProof/>
          </w:rPr>
          <w:tab/>
        </w:r>
        <w:r w:rsidR="00BA6198">
          <w:rPr>
            <w:noProof/>
          </w:rPr>
          <w:fldChar w:fldCharType="begin"/>
        </w:r>
        <w:r w:rsidR="00BA6198">
          <w:rPr>
            <w:noProof/>
          </w:rPr>
          <w:instrText xml:space="preserve"> PAGEREF _Toc256000011 \h </w:instrText>
        </w:r>
        <w:r w:rsidR="00BA6198">
          <w:rPr>
            <w:noProof/>
          </w:rPr>
        </w:r>
        <w:r w:rsidR="00BA6198">
          <w:rPr>
            <w:noProof/>
          </w:rPr>
          <w:fldChar w:fldCharType="separate"/>
        </w:r>
        <w:r w:rsidR="00BC788A">
          <w:rPr>
            <w:noProof/>
          </w:rPr>
          <w:t>39</w:t>
        </w:r>
        <w:r w:rsidR="00BA6198">
          <w:rPr>
            <w:noProof/>
          </w:rPr>
          <w:fldChar w:fldCharType="end"/>
        </w:r>
      </w:hyperlink>
    </w:p>
    <w:p w14:paraId="34715AF6" w14:textId="1D17C5F7" w:rsidR="00BA6198" w:rsidRDefault="001A774A">
      <w:pPr>
        <w:pStyle w:val="10"/>
        <w:tabs>
          <w:tab w:val="right" w:leader="dot" w:pos="8296"/>
        </w:tabs>
        <w:rPr>
          <w:rFonts w:ascii="Calibri" w:hAnsi="Calibri"/>
          <w:noProof/>
          <w:sz w:val="22"/>
        </w:rPr>
      </w:pPr>
      <w:hyperlink w:anchor="_Toc256000012" w:history="1">
        <w:r w:rsidR="00BA6198">
          <w:rPr>
            <w:rStyle w:val="a3"/>
            <w:noProof/>
            <w:kern w:val="36"/>
          </w:rPr>
          <w:t>第十三部分 基金的财产</w:t>
        </w:r>
        <w:r w:rsidR="00BA6198">
          <w:rPr>
            <w:noProof/>
          </w:rPr>
          <w:tab/>
        </w:r>
        <w:r w:rsidR="00BA6198">
          <w:rPr>
            <w:noProof/>
          </w:rPr>
          <w:fldChar w:fldCharType="begin"/>
        </w:r>
        <w:r w:rsidR="00BA6198">
          <w:rPr>
            <w:noProof/>
          </w:rPr>
          <w:instrText xml:space="preserve"> PAGEREF _Toc256000012 \h </w:instrText>
        </w:r>
        <w:r w:rsidR="00BA6198">
          <w:rPr>
            <w:noProof/>
          </w:rPr>
        </w:r>
        <w:r w:rsidR="00BA6198">
          <w:rPr>
            <w:noProof/>
          </w:rPr>
          <w:fldChar w:fldCharType="separate"/>
        </w:r>
        <w:r w:rsidR="00BC788A">
          <w:rPr>
            <w:noProof/>
          </w:rPr>
          <w:t>45</w:t>
        </w:r>
        <w:r w:rsidR="00BA6198">
          <w:rPr>
            <w:noProof/>
          </w:rPr>
          <w:fldChar w:fldCharType="end"/>
        </w:r>
      </w:hyperlink>
    </w:p>
    <w:p w14:paraId="7BBB6E73" w14:textId="3C26CDE7" w:rsidR="00BA6198" w:rsidRDefault="001A774A">
      <w:pPr>
        <w:pStyle w:val="10"/>
        <w:tabs>
          <w:tab w:val="right" w:leader="dot" w:pos="8296"/>
        </w:tabs>
        <w:rPr>
          <w:rFonts w:ascii="Calibri" w:hAnsi="Calibri"/>
          <w:noProof/>
          <w:sz w:val="22"/>
        </w:rPr>
      </w:pPr>
      <w:hyperlink w:anchor="_Toc256000013" w:history="1">
        <w:r w:rsidR="00BA6198">
          <w:rPr>
            <w:rStyle w:val="a3"/>
            <w:noProof/>
            <w:kern w:val="36"/>
          </w:rPr>
          <w:t>第十四部分 基金资产估值</w:t>
        </w:r>
        <w:r w:rsidR="00BA6198">
          <w:rPr>
            <w:noProof/>
          </w:rPr>
          <w:tab/>
        </w:r>
        <w:r w:rsidR="00BA6198">
          <w:rPr>
            <w:noProof/>
          </w:rPr>
          <w:fldChar w:fldCharType="begin"/>
        </w:r>
        <w:r w:rsidR="00BA6198">
          <w:rPr>
            <w:noProof/>
          </w:rPr>
          <w:instrText xml:space="preserve"> PAGEREF _Toc256000013 \h </w:instrText>
        </w:r>
        <w:r w:rsidR="00BA6198">
          <w:rPr>
            <w:noProof/>
          </w:rPr>
        </w:r>
        <w:r w:rsidR="00BA6198">
          <w:rPr>
            <w:noProof/>
          </w:rPr>
          <w:fldChar w:fldCharType="separate"/>
        </w:r>
        <w:r w:rsidR="00BC788A">
          <w:rPr>
            <w:noProof/>
          </w:rPr>
          <w:t>46</w:t>
        </w:r>
        <w:r w:rsidR="00BA6198">
          <w:rPr>
            <w:noProof/>
          </w:rPr>
          <w:fldChar w:fldCharType="end"/>
        </w:r>
      </w:hyperlink>
    </w:p>
    <w:p w14:paraId="60891EDF" w14:textId="56C5D7F8" w:rsidR="00BA6198" w:rsidRDefault="001A774A">
      <w:pPr>
        <w:pStyle w:val="10"/>
        <w:tabs>
          <w:tab w:val="right" w:leader="dot" w:pos="8296"/>
        </w:tabs>
        <w:rPr>
          <w:rFonts w:ascii="Calibri" w:hAnsi="Calibri"/>
          <w:noProof/>
          <w:sz w:val="22"/>
        </w:rPr>
      </w:pPr>
      <w:hyperlink w:anchor="_Toc256000014" w:history="1">
        <w:r w:rsidR="00BA6198">
          <w:rPr>
            <w:rStyle w:val="a3"/>
            <w:noProof/>
            <w:kern w:val="36"/>
          </w:rPr>
          <w:t>第十五部分 基金费用与税收</w:t>
        </w:r>
        <w:r w:rsidR="00BA6198">
          <w:rPr>
            <w:noProof/>
          </w:rPr>
          <w:tab/>
        </w:r>
        <w:r w:rsidR="00BA6198">
          <w:rPr>
            <w:noProof/>
          </w:rPr>
          <w:fldChar w:fldCharType="begin"/>
        </w:r>
        <w:r w:rsidR="00BA6198">
          <w:rPr>
            <w:noProof/>
          </w:rPr>
          <w:instrText xml:space="preserve"> PAGEREF _Toc256000014 \h </w:instrText>
        </w:r>
        <w:r w:rsidR="00BA6198">
          <w:rPr>
            <w:noProof/>
          </w:rPr>
        </w:r>
        <w:r w:rsidR="00BA6198">
          <w:rPr>
            <w:noProof/>
          </w:rPr>
          <w:fldChar w:fldCharType="separate"/>
        </w:r>
        <w:r w:rsidR="00BC788A">
          <w:rPr>
            <w:noProof/>
          </w:rPr>
          <w:t>51</w:t>
        </w:r>
        <w:r w:rsidR="00BA6198">
          <w:rPr>
            <w:noProof/>
          </w:rPr>
          <w:fldChar w:fldCharType="end"/>
        </w:r>
      </w:hyperlink>
    </w:p>
    <w:p w14:paraId="07723CD6" w14:textId="0725B73A" w:rsidR="00BA6198" w:rsidRDefault="001A774A">
      <w:pPr>
        <w:pStyle w:val="10"/>
        <w:tabs>
          <w:tab w:val="right" w:leader="dot" w:pos="8296"/>
        </w:tabs>
        <w:rPr>
          <w:rFonts w:ascii="Calibri" w:hAnsi="Calibri"/>
          <w:noProof/>
          <w:sz w:val="22"/>
        </w:rPr>
      </w:pPr>
      <w:hyperlink w:anchor="_Toc256000015" w:history="1">
        <w:r w:rsidR="00BA6198">
          <w:rPr>
            <w:rStyle w:val="a3"/>
            <w:noProof/>
            <w:kern w:val="36"/>
          </w:rPr>
          <w:t>第十六部分 基金的收益与分配</w:t>
        </w:r>
        <w:r w:rsidR="00BA6198">
          <w:rPr>
            <w:noProof/>
          </w:rPr>
          <w:tab/>
        </w:r>
        <w:r w:rsidR="00BA6198">
          <w:rPr>
            <w:noProof/>
          </w:rPr>
          <w:fldChar w:fldCharType="begin"/>
        </w:r>
        <w:r w:rsidR="00BA6198">
          <w:rPr>
            <w:noProof/>
          </w:rPr>
          <w:instrText xml:space="preserve"> PAGEREF _Toc256000015 \h </w:instrText>
        </w:r>
        <w:r w:rsidR="00BA6198">
          <w:rPr>
            <w:noProof/>
          </w:rPr>
        </w:r>
        <w:r w:rsidR="00BA6198">
          <w:rPr>
            <w:noProof/>
          </w:rPr>
          <w:fldChar w:fldCharType="separate"/>
        </w:r>
        <w:r w:rsidR="00BC788A">
          <w:rPr>
            <w:noProof/>
          </w:rPr>
          <w:t>53</w:t>
        </w:r>
        <w:r w:rsidR="00BA6198">
          <w:rPr>
            <w:noProof/>
          </w:rPr>
          <w:fldChar w:fldCharType="end"/>
        </w:r>
      </w:hyperlink>
    </w:p>
    <w:p w14:paraId="44949FD4" w14:textId="1CD2CB65" w:rsidR="00BA6198" w:rsidRDefault="001A774A">
      <w:pPr>
        <w:pStyle w:val="10"/>
        <w:tabs>
          <w:tab w:val="right" w:leader="dot" w:pos="8296"/>
        </w:tabs>
        <w:rPr>
          <w:rFonts w:ascii="Calibri" w:hAnsi="Calibri"/>
          <w:noProof/>
          <w:sz w:val="22"/>
        </w:rPr>
      </w:pPr>
      <w:hyperlink w:anchor="_Toc256000016" w:history="1">
        <w:r w:rsidR="00BA6198">
          <w:rPr>
            <w:rStyle w:val="a3"/>
            <w:noProof/>
            <w:kern w:val="36"/>
          </w:rPr>
          <w:t>第十七部分 基金的会计与审计</w:t>
        </w:r>
        <w:r w:rsidR="00BA6198">
          <w:rPr>
            <w:noProof/>
          </w:rPr>
          <w:tab/>
        </w:r>
        <w:r w:rsidR="00BA6198">
          <w:rPr>
            <w:noProof/>
          </w:rPr>
          <w:fldChar w:fldCharType="begin"/>
        </w:r>
        <w:r w:rsidR="00BA6198">
          <w:rPr>
            <w:noProof/>
          </w:rPr>
          <w:instrText xml:space="preserve"> PAGEREF _Toc256000016 \h </w:instrText>
        </w:r>
        <w:r w:rsidR="00BA6198">
          <w:rPr>
            <w:noProof/>
          </w:rPr>
        </w:r>
        <w:r w:rsidR="00BA6198">
          <w:rPr>
            <w:noProof/>
          </w:rPr>
          <w:fldChar w:fldCharType="separate"/>
        </w:r>
        <w:r w:rsidR="00BC788A">
          <w:rPr>
            <w:noProof/>
          </w:rPr>
          <w:t>55</w:t>
        </w:r>
        <w:r w:rsidR="00BA6198">
          <w:rPr>
            <w:noProof/>
          </w:rPr>
          <w:fldChar w:fldCharType="end"/>
        </w:r>
      </w:hyperlink>
    </w:p>
    <w:p w14:paraId="14C469CD" w14:textId="4F7EFFD3" w:rsidR="00BA6198" w:rsidRDefault="001A774A">
      <w:pPr>
        <w:pStyle w:val="10"/>
        <w:tabs>
          <w:tab w:val="right" w:leader="dot" w:pos="8296"/>
        </w:tabs>
        <w:rPr>
          <w:rFonts w:ascii="Calibri" w:hAnsi="Calibri"/>
          <w:noProof/>
          <w:sz w:val="22"/>
        </w:rPr>
      </w:pPr>
      <w:hyperlink w:anchor="_Toc256000017" w:history="1">
        <w:r w:rsidR="00BA6198">
          <w:rPr>
            <w:rStyle w:val="a3"/>
            <w:noProof/>
            <w:kern w:val="36"/>
          </w:rPr>
          <w:t>第十八部分 基金的信息披露</w:t>
        </w:r>
        <w:r w:rsidR="00BA6198">
          <w:rPr>
            <w:noProof/>
          </w:rPr>
          <w:tab/>
        </w:r>
        <w:r w:rsidR="00BA6198">
          <w:rPr>
            <w:noProof/>
          </w:rPr>
          <w:fldChar w:fldCharType="begin"/>
        </w:r>
        <w:r w:rsidR="00BA6198">
          <w:rPr>
            <w:noProof/>
          </w:rPr>
          <w:instrText xml:space="preserve"> PAGEREF _Toc256000017 \h </w:instrText>
        </w:r>
        <w:r w:rsidR="00BA6198">
          <w:rPr>
            <w:noProof/>
          </w:rPr>
        </w:r>
        <w:r w:rsidR="00BA6198">
          <w:rPr>
            <w:noProof/>
          </w:rPr>
          <w:fldChar w:fldCharType="separate"/>
        </w:r>
        <w:r w:rsidR="00BC788A">
          <w:rPr>
            <w:noProof/>
          </w:rPr>
          <w:t>56</w:t>
        </w:r>
        <w:r w:rsidR="00BA6198">
          <w:rPr>
            <w:noProof/>
          </w:rPr>
          <w:fldChar w:fldCharType="end"/>
        </w:r>
      </w:hyperlink>
    </w:p>
    <w:p w14:paraId="4E1B9285" w14:textId="005016A0" w:rsidR="00BA6198" w:rsidRDefault="001A774A">
      <w:pPr>
        <w:pStyle w:val="10"/>
        <w:tabs>
          <w:tab w:val="right" w:leader="dot" w:pos="8296"/>
        </w:tabs>
        <w:rPr>
          <w:rFonts w:ascii="Calibri" w:hAnsi="Calibri"/>
          <w:noProof/>
          <w:sz w:val="22"/>
        </w:rPr>
      </w:pPr>
      <w:hyperlink w:anchor="_Toc256000018" w:history="1">
        <w:r w:rsidR="00BA6198">
          <w:rPr>
            <w:rStyle w:val="a3"/>
            <w:noProof/>
            <w:kern w:val="36"/>
          </w:rPr>
          <w:t>第十九部分 基金合同的变更、终止与基金财产的清算</w:t>
        </w:r>
        <w:r w:rsidR="00BA6198">
          <w:rPr>
            <w:noProof/>
          </w:rPr>
          <w:tab/>
        </w:r>
        <w:r w:rsidR="00BA6198">
          <w:rPr>
            <w:noProof/>
          </w:rPr>
          <w:fldChar w:fldCharType="begin"/>
        </w:r>
        <w:r w:rsidR="00BA6198">
          <w:rPr>
            <w:noProof/>
          </w:rPr>
          <w:instrText xml:space="preserve"> PAGEREF _Toc256000018 \h </w:instrText>
        </w:r>
        <w:r w:rsidR="00BA6198">
          <w:rPr>
            <w:noProof/>
          </w:rPr>
        </w:r>
        <w:r w:rsidR="00BA6198">
          <w:rPr>
            <w:noProof/>
          </w:rPr>
          <w:fldChar w:fldCharType="separate"/>
        </w:r>
        <w:r w:rsidR="00BC788A">
          <w:rPr>
            <w:noProof/>
          </w:rPr>
          <w:t>62</w:t>
        </w:r>
        <w:r w:rsidR="00BA6198">
          <w:rPr>
            <w:noProof/>
          </w:rPr>
          <w:fldChar w:fldCharType="end"/>
        </w:r>
      </w:hyperlink>
    </w:p>
    <w:p w14:paraId="12D0E93D" w14:textId="30CE556F" w:rsidR="00BA6198" w:rsidRDefault="001A774A">
      <w:pPr>
        <w:pStyle w:val="10"/>
        <w:tabs>
          <w:tab w:val="right" w:leader="dot" w:pos="8296"/>
        </w:tabs>
        <w:rPr>
          <w:rFonts w:ascii="Calibri" w:hAnsi="Calibri"/>
          <w:noProof/>
          <w:sz w:val="22"/>
        </w:rPr>
      </w:pPr>
      <w:hyperlink w:anchor="_Toc256000019" w:history="1">
        <w:r w:rsidR="00BA6198">
          <w:rPr>
            <w:rStyle w:val="a3"/>
            <w:noProof/>
            <w:kern w:val="36"/>
          </w:rPr>
          <w:t>第二十部分 违约责任</w:t>
        </w:r>
        <w:r w:rsidR="00BA6198">
          <w:rPr>
            <w:noProof/>
          </w:rPr>
          <w:tab/>
        </w:r>
        <w:r w:rsidR="00BA6198">
          <w:rPr>
            <w:noProof/>
          </w:rPr>
          <w:fldChar w:fldCharType="begin"/>
        </w:r>
        <w:r w:rsidR="00BA6198">
          <w:rPr>
            <w:noProof/>
          </w:rPr>
          <w:instrText xml:space="preserve"> PAGEREF _Toc256000019 \h </w:instrText>
        </w:r>
        <w:r w:rsidR="00BA6198">
          <w:rPr>
            <w:noProof/>
          </w:rPr>
        </w:r>
        <w:r w:rsidR="00BA6198">
          <w:rPr>
            <w:noProof/>
          </w:rPr>
          <w:fldChar w:fldCharType="separate"/>
        </w:r>
        <w:r w:rsidR="00BC788A">
          <w:rPr>
            <w:noProof/>
          </w:rPr>
          <w:t>64</w:t>
        </w:r>
        <w:r w:rsidR="00BA6198">
          <w:rPr>
            <w:noProof/>
          </w:rPr>
          <w:fldChar w:fldCharType="end"/>
        </w:r>
      </w:hyperlink>
    </w:p>
    <w:p w14:paraId="7390725E" w14:textId="6316126A" w:rsidR="00BA6198" w:rsidRDefault="001A774A">
      <w:pPr>
        <w:pStyle w:val="10"/>
        <w:tabs>
          <w:tab w:val="right" w:leader="dot" w:pos="8296"/>
        </w:tabs>
        <w:rPr>
          <w:rFonts w:ascii="Calibri" w:hAnsi="Calibri"/>
          <w:noProof/>
          <w:sz w:val="22"/>
        </w:rPr>
      </w:pPr>
      <w:hyperlink w:anchor="_Toc256000020" w:history="1">
        <w:r w:rsidR="00BA6198">
          <w:rPr>
            <w:rStyle w:val="a3"/>
            <w:noProof/>
            <w:kern w:val="36"/>
          </w:rPr>
          <w:t>第二十一部分 争议的处理和适用的法律</w:t>
        </w:r>
        <w:r w:rsidR="00BA6198">
          <w:rPr>
            <w:noProof/>
          </w:rPr>
          <w:tab/>
        </w:r>
        <w:r w:rsidR="00BA6198">
          <w:rPr>
            <w:noProof/>
          </w:rPr>
          <w:fldChar w:fldCharType="begin"/>
        </w:r>
        <w:r w:rsidR="00BA6198">
          <w:rPr>
            <w:noProof/>
          </w:rPr>
          <w:instrText xml:space="preserve"> PAGEREF _Toc256000020 \h </w:instrText>
        </w:r>
        <w:r w:rsidR="00BA6198">
          <w:rPr>
            <w:noProof/>
          </w:rPr>
        </w:r>
        <w:r w:rsidR="00BA6198">
          <w:rPr>
            <w:noProof/>
          </w:rPr>
          <w:fldChar w:fldCharType="separate"/>
        </w:r>
        <w:r w:rsidR="00BC788A">
          <w:rPr>
            <w:noProof/>
          </w:rPr>
          <w:t>65</w:t>
        </w:r>
        <w:r w:rsidR="00BA6198">
          <w:rPr>
            <w:noProof/>
          </w:rPr>
          <w:fldChar w:fldCharType="end"/>
        </w:r>
      </w:hyperlink>
    </w:p>
    <w:p w14:paraId="07807C9C" w14:textId="437FD769" w:rsidR="00BA6198" w:rsidRDefault="001A774A">
      <w:pPr>
        <w:pStyle w:val="10"/>
        <w:tabs>
          <w:tab w:val="right" w:leader="dot" w:pos="8296"/>
        </w:tabs>
        <w:rPr>
          <w:rFonts w:ascii="Calibri" w:hAnsi="Calibri"/>
          <w:noProof/>
          <w:sz w:val="22"/>
        </w:rPr>
      </w:pPr>
      <w:hyperlink w:anchor="_Toc256000021" w:history="1">
        <w:r w:rsidR="00BA6198">
          <w:rPr>
            <w:rStyle w:val="a3"/>
            <w:noProof/>
            <w:kern w:val="36"/>
          </w:rPr>
          <w:t>第二十二部分 基金合同的效力</w:t>
        </w:r>
        <w:r w:rsidR="00BA6198">
          <w:rPr>
            <w:noProof/>
          </w:rPr>
          <w:tab/>
        </w:r>
        <w:r w:rsidR="00BA6198">
          <w:rPr>
            <w:noProof/>
          </w:rPr>
          <w:fldChar w:fldCharType="begin"/>
        </w:r>
        <w:r w:rsidR="00BA6198">
          <w:rPr>
            <w:noProof/>
          </w:rPr>
          <w:instrText xml:space="preserve"> PAGEREF _Toc256000021 \h </w:instrText>
        </w:r>
        <w:r w:rsidR="00BA6198">
          <w:rPr>
            <w:noProof/>
          </w:rPr>
        </w:r>
        <w:r w:rsidR="00BA6198">
          <w:rPr>
            <w:noProof/>
          </w:rPr>
          <w:fldChar w:fldCharType="separate"/>
        </w:r>
        <w:r w:rsidR="00BC788A">
          <w:rPr>
            <w:noProof/>
          </w:rPr>
          <w:t>66</w:t>
        </w:r>
        <w:r w:rsidR="00BA6198">
          <w:rPr>
            <w:noProof/>
          </w:rPr>
          <w:fldChar w:fldCharType="end"/>
        </w:r>
      </w:hyperlink>
    </w:p>
    <w:p w14:paraId="673914E8" w14:textId="7CC7C579" w:rsidR="00BA6198" w:rsidRDefault="001A774A">
      <w:pPr>
        <w:pStyle w:val="10"/>
        <w:tabs>
          <w:tab w:val="right" w:leader="dot" w:pos="8296"/>
        </w:tabs>
        <w:rPr>
          <w:rFonts w:ascii="Calibri" w:hAnsi="Calibri"/>
          <w:noProof/>
          <w:sz w:val="22"/>
        </w:rPr>
      </w:pPr>
      <w:hyperlink w:anchor="_Toc256000022" w:history="1">
        <w:r w:rsidR="00BA6198">
          <w:rPr>
            <w:rStyle w:val="a3"/>
            <w:noProof/>
            <w:kern w:val="36"/>
          </w:rPr>
          <w:t>第二十三部分 其他事项</w:t>
        </w:r>
        <w:r w:rsidR="00BA6198">
          <w:rPr>
            <w:noProof/>
          </w:rPr>
          <w:tab/>
        </w:r>
        <w:r w:rsidR="00BA6198">
          <w:rPr>
            <w:noProof/>
          </w:rPr>
          <w:fldChar w:fldCharType="begin"/>
        </w:r>
        <w:r w:rsidR="00BA6198">
          <w:rPr>
            <w:noProof/>
          </w:rPr>
          <w:instrText xml:space="preserve"> PAGEREF _Toc256000022 \h </w:instrText>
        </w:r>
        <w:r w:rsidR="00BA6198">
          <w:rPr>
            <w:noProof/>
          </w:rPr>
        </w:r>
        <w:r w:rsidR="00BA6198">
          <w:rPr>
            <w:noProof/>
          </w:rPr>
          <w:fldChar w:fldCharType="separate"/>
        </w:r>
        <w:r w:rsidR="00BC788A">
          <w:rPr>
            <w:noProof/>
          </w:rPr>
          <w:t>67</w:t>
        </w:r>
        <w:r w:rsidR="00BA6198">
          <w:rPr>
            <w:noProof/>
          </w:rPr>
          <w:fldChar w:fldCharType="end"/>
        </w:r>
      </w:hyperlink>
    </w:p>
    <w:p w14:paraId="13E3F6E1" w14:textId="05E3F032" w:rsidR="00BA6198" w:rsidRDefault="001A774A">
      <w:pPr>
        <w:pStyle w:val="10"/>
        <w:tabs>
          <w:tab w:val="right" w:leader="dot" w:pos="8296"/>
        </w:tabs>
        <w:rPr>
          <w:rFonts w:ascii="Calibri" w:hAnsi="Calibri"/>
          <w:noProof/>
          <w:sz w:val="22"/>
        </w:rPr>
      </w:pPr>
      <w:hyperlink w:anchor="_Toc256000023" w:history="1">
        <w:r w:rsidR="00BA6198">
          <w:rPr>
            <w:rStyle w:val="a3"/>
            <w:noProof/>
            <w:kern w:val="36"/>
          </w:rPr>
          <w:t>第二十四部分 基金合同内容摘要</w:t>
        </w:r>
        <w:r w:rsidR="00BA6198">
          <w:rPr>
            <w:noProof/>
          </w:rPr>
          <w:tab/>
        </w:r>
        <w:r w:rsidR="00BA6198">
          <w:rPr>
            <w:noProof/>
          </w:rPr>
          <w:fldChar w:fldCharType="begin"/>
        </w:r>
        <w:r w:rsidR="00BA6198">
          <w:rPr>
            <w:noProof/>
          </w:rPr>
          <w:instrText xml:space="preserve"> PAGEREF _Toc256000023 \h </w:instrText>
        </w:r>
        <w:r w:rsidR="00BA6198">
          <w:rPr>
            <w:noProof/>
          </w:rPr>
        </w:r>
        <w:r w:rsidR="00BA6198">
          <w:rPr>
            <w:noProof/>
          </w:rPr>
          <w:fldChar w:fldCharType="separate"/>
        </w:r>
        <w:r w:rsidR="00BC788A">
          <w:rPr>
            <w:noProof/>
          </w:rPr>
          <w:t>68</w:t>
        </w:r>
        <w:r w:rsidR="00BA6198">
          <w:rPr>
            <w:noProof/>
          </w:rPr>
          <w:fldChar w:fldCharType="end"/>
        </w:r>
      </w:hyperlink>
    </w:p>
    <w:p w14:paraId="2B82CD1D" w14:textId="77777777" w:rsidR="00BA6198" w:rsidRDefault="00BA6198">
      <w:pPr>
        <w:spacing w:beforeLines="100" w:before="240" w:afterLines="100" w:after="240"/>
        <w:jc w:val="center"/>
        <w:rPr>
          <w:rFonts w:ascii="宋体" w:hAnsi="宋体" w:cs="宋体"/>
          <w:b/>
        </w:rPr>
      </w:pPr>
      <w:r>
        <w:rPr>
          <w:rFonts w:ascii="宋体" w:hAnsi="宋体" w:cs="宋体"/>
          <w:b/>
        </w:rPr>
        <w:fldChar w:fldCharType="end"/>
      </w:r>
      <w:bookmarkEnd w:id="1"/>
      <w:r>
        <w:rPr>
          <w:rFonts w:eastAsia="Times New Roman"/>
        </w:rPr>
        <w:t xml:space="preserve">  </w:t>
      </w:r>
    </w:p>
    <w:p w14:paraId="54038DED" w14:textId="77777777" w:rsidR="00BA6198" w:rsidRDefault="00BA6198">
      <w:pPr>
        <w:pStyle w:val="1"/>
        <w:keepLines/>
        <w:pageBreakBefore/>
        <w:widowControl w:val="0"/>
        <w:spacing w:before="0" w:after="0" w:line="360" w:lineRule="auto"/>
        <w:jc w:val="center"/>
        <w:rPr>
          <w:rFonts w:ascii="Times New Roman" w:eastAsia="Times New Roman" w:hAnsi="Times New Roman" w:cs="Times New Roman"/>
        </w:rPr>
      </w:pPr>
      <w:bookmarkStart w:id="2" w:name="_Toc256000000"/>
      <w:r>
        <w:rPr>
          <w:rFonts w:ascii="宋体" w:hAnsi="宋体" w:cs="宋体"/>
          <w:kern w:val="36"/>
          <w:sz w:val="24"/>
          <w:szCs w:val="24"/>
        </w:rPr>
        <w:lastRenderedPageBreak/>
        <w:t>第一部分 前言</w:t>
      </w:r>
      <w:bookmarkEnd w:id="2"/>
    </w:p>
    <w:p w14:paraId="2768A660" w14:textId="77777777" w:rsidR="00BA6198" w:rsidRDefault="00BA6198">
      <w:pPr>
        <w:widowControl w:val="0"/>
        <w:spacing w:line="360" w:lineRule="auto"/>
        <w:jc w:val="both"/>
        <w:rPr>
          <w:rFonts w:ascii="宋体" w:hAnsi="宋体" w:cs="宋体"/>
          <w:sz w:val="21"/>
          <w:szCs w:val="21"/>
        </w:rPr>
      </w:pPr>
    </w:p>
    <w:p w14:paraId="74C36C3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一、订立本基金合同的目的、依据和原则</w:t>
      </w:r>
    </w:p>
    <w:p w14:paraId="081B74C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1、订立本基金合同的目的是保护投资人合法权益，明确基金合同当事人的权利义务，规范基金运作。</w:t>
      </w:r>
    </w:p>
    <w:p w14:paraId="205C382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订立本基金合同的依据是《中华人民共和国民法典》、《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和其他有关法律法规。</w:t>
      </w:r>
    </w:p>
    <w:p w14:paraId="0CE2468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3、订立本基金合同的原则是平等自愿、诚实信用、充分保护投资人合法权益。</w:t>
      </w:r>
    </w:p>
    <w:p w14:paraId="5FB831C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85BB5B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1569C9F" w14:textId="3CC53C5A"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三、鹏华</w:t>
      </w:r>
      <w:r w:rsidR="00486FC1" w:rsidRPr="00486FC1">
        <w:rPr>
          <w:rFonts w:ascii="宋体" w:hAnsi="宋体" w:cs="宋体" w:hint="eastAsia"/>
          <w:sz w:val="21"/>
          <w:szCs w:val="21"/>
        </w:rPr>
        <w:t>双季乐</w:t>
      </w:r>
      <w:r w:rsidR="00435AF0">
        <w:rPr>
          <w:rFonts w:ascii="宋体" w:hAnsi="宋体" w:cs="宋体"/>
          <w:sz w:val="21"/>
          <w:szCs w:val="21"/>
        </w:rPr>
        <w:t>180天</w:t>
      </w:r>
      <w:r>
        <w:rPr>
          <w:rFonts w:ascii="宋体" w:hAnsi="宋体" w:cs="宋体"/>
          <w:sz w:val="21"/>
          <w:szCs w:val="21"/>
        </w:rPr>
        <w:t>持有期债券型证券投资基金由基金管理人依照《基金法》、基金合同及其他有关规定募集，并经中国证券监督管理委员会（以下简称“中国证监会”）注册。</w:t>
      </w:r>
    </w:p>
    <w:p w14:paraId="62C35E9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中国证监会对本基金募集的注册，并不表明其对本基金的投资价值和市场前景做出实质性判断或保证，也不表明投资于本基金没有风险。</w:t>
      </w:r>
    </w:p>
    <w:p w14:paraId="7C11D1F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基金管理人依照恪尽职守、诚实信用、谨慎勤勉的原则管理和运用基金财产，但不保证投资于本基金一定盈利，也不保证最低收益。</w:t>
      </w:r>
    </w:p>
    <w:p w14:paraId="52B04F7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投资者应当认真阅读基金招募说明书、基金合同、基金产品资料概要等信息披露文件，自主判断基金的投资价值，自主做出投资决策，自行承担投资风险。</w:t>
      </w:r>
    </w:p>
    <w:p w14:paraId="50E5493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四、基金管理人、基金托管人在本基金合同之外披露涉及本基金的信息，其内容涉及界定基金合同当事人之间权利义务关系的，如与基金合同有冲突，以基金合同为准。</w:t>
      </w:r>
    </w:p>
    <w:p w14:paraId="0735C927" w14:textId="1D79BF37" w:rsidR="001806C1"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五、</w:t>
      </w:r>
      <w:r w:rsidR="005F2A3A" w:rsidRPr="005F2A3A">
        <w:rPr>
          <w:rFonts w:ascii="宋体" w:hAnsi="宋体" w:cs="宋体" w:hint="eastAsia"/>
          <w:sz w:val="21"/>
          <w:szCs w:val="21"/>
        </w:rPr>
        <w:t>对于单笔认/申购的基金份额，最短持有期为</w:t>
      </w:r>
      <w:r w:rsidR="006023B3">
        <w:rPr>
          <w:rFonts w:ascii="宋体" w:hAnsi="宋体" w:cs="宋体" w:hint="eastAsia"/>
          <w:sz w:val="21"/>
          <w:szCs w:val="21"/>
        </w:rPr>
        <w:t>1</w:t>
      </w:r>
      <w:r w:rsidR="00435AF0">
        <w:rPr>
          <w:rFonts w:ascii="宋体" w:hAnsi="宋体" w:cs="宋体" w:hint="eastAsia"/>
          <w:sz w:val="21"/>
          <w:szCs w:val="21"/>
        </w:rPr>
        <w:t>8</w:t>
      </w:r>
      <w:r w:rsidR="006023B3">
        <w:rPr>
          <w:rFonts w:ascii="宋体" w:hAnsi="宋体" w:cs="宋体" w:hint="eastAsia"/>
          <w:sz w:val="21"/>
          <w:szCs w:val="21"/>
        </w:rPr>
        <w:t>0</w:t>
      </w:r>
      <w:r w:rsidR="00456838" w:rsidRPr="00456838">
        <w:rPr>
          <w:rFonts w:ascii="宋体" w:hAnsi="宋体" w:cs="宋体" w:hint="eastAsia"/>
          <w:sz w:val="21"/>
          <w:szCs w:val="21"/>
        </w:rPr>
        <w:t>天（因本基金红利再投资所生成的基金份额的最短持有</w:t>
      </w:r>
      <w:proofErr w:type="gramStart"/>
      <w:r w:rsidR="00456838" w:rsidRPr="00456838">
        <w:rPr>
          <w:rFonts w:ascii="宋体" w:hAnsi="宋体" w:cs="宋体" w:hint="eastAsia"/>
          <w:sz w:val="21"/>
          <w:szCs w:val="21"/>
        </w:rPr>
        <w:t>期按照</w:t>
      </w:r>
      <w:proofErr w:type="gramEnd"/>
      <w:r w:rsidR="00456838" w:rsidRPr="00456838">
        <w:rPr>
          <w:rFonts w:ascii="宋体" w:hAnsi="宋体" w:cs="宋体" w:hint="eastAsia"/>
          <w:sz w:val="21"/>
          <w:szCs w:val="21"/>
        </w:rPr>
        <w:t>本基金合同第十六部分的约定另行计算）</w:t>
      </w:r>
      <w:r w:rsidR="005F2A3A">
        <w:rPr>
          <w:rFonts w:ascii="宋体" w:hAnsi="宋体" w:cs="宋体" w:hint="eastAsia"/>
          <w:sz w:val="21"/>
          <w:szCs w:val="21"/>
        </w:rPr>
        <w:t>，</w:t>
      </w:r>
      <w:r w:rsidR="005F2A3A" w:rsidRPr="005F2A3A">
        <w:rPr>
          <w:rFonts w:ascii="宋体" w:hAnsi="宋体" w:cs="宋体" w:hint="eastAsia"/>
          <w:sz w:val="21"/>
          <w:szCs w:val="21"/>
        </w:rPr>
        <w:t>最短持有期内基金份额持有人不能提出赎回</w:t>
      </w:r>
      <w:r w:rsidR="005F2A3A">
        <w:rPr>
          <w:rFonts w:ascii="宋体" w:hAnsi="宋体" w:cs="宋体" w:hint="eastAsia"/>
          <w:sz w:val="21"/>
          <w:szCs w:val="21"/>
        </w:rPr>
        <w:t>或转换转出</w:t>
      </w:r>
      <w:r w:rsidR="005F2A3A" w:rsidRPr="005F2A3A">
        <w:rPr>
          <w:rFonts w:ascii="宋体" w:hAnsi="宋体" w:cs="宋体" w:hint="eastAsia"/>
          <w:sz w:val="21"/>
          <w:szCs w:val="21"/>
        </w:rPr>
        <w:t>申请，最短持有期到期日及之后基金份额持有人可以提出赎回</w:t>
      </w:r>
      <w:r w:rsidR="005F2A3A">
        <w:rPr>
          <w:rFonts w:ascii="宋体" w:hAnsi="宋体" w:cs="宋体" w:hint="eastAsia"/>
          <w:sz w:val="21"/>
          <w:szCs w:val="21"/>
        </w:rPr>
        <w:t>或转换转出</w:t>
      </w:r>
      <w:r w:rsidR="005F2A3A" w:rsidRPr="005F2A3A">
        <w:rPr>
          <w:rFonts w:ascii="宋体" w:hAnsi="宋体" w:cs="宋体" w:hint="eastAsia"/>
          <w:sz w:val="21"/>
          <w:szCs w:val="21"/>
        </w:rPr>
        <w:t>申请</w:t>
      </w:r>
      <w:r w:rsidR="001806C1" w:rsidRPr="001806C1">
        <w:rPr>
          <w:rFonts w:ascii="宋体" w:hAnsi="宋体" w:cs="宋体" w:hint="eastAsia"/>
          <w:sz w:val="21"/>
          <w:szCs w:val="21"/>
        </w:rPr>
        <w:t>。</w:t>
      </w:r>
    </w:p>
    <w:p w14:paraId="3572834F" w14:textId="77777777" w:rsidR="00BA6198" w:rsidRDefault="001806C1">
      <w:pPr>
        <w:widowControl w:val="0"/>
        <w:spacing w:line="360" w:lineRule="auto"/>
        <w:ind w:firstLine="420"/>
        <w:jc w:val="both"/>
        <w:rPr>
          <w:rFonts w:ascii="宋体" w:hAnsi="宋体" w:cs="宋体"/>
          <w:sz w:val="21"/>
          <w:szCs w:val="21"/>
        </w:rPr>
      </w:pPr>
      <w:r>
        <w:rPr>
          <w:rFonts w:ascii="宋体" w:hAnsi="宋体" w:cs="宋体" w:hint="eastAsia"/>
          <w:sz w:val="21"/>
          <w:szCs w:val="21"/>
        </w:rPr>
        <w:lastRenderedPageBreak/>
        <w:t>六、</w:t>
      </w:r>
      <w:r w:rsidR="00BA6198">
        <w:rPr>
          <w:rFonts w:ascii="宋体" w:hAnsi="宋体" w:cs="宋体"/>
          <w:sz w:val="21"/>
          <w:szCs w:val="21"/>
        </w:rPr>
        <w:t>本基金按照中国法律法规成立并运作，</w:t>
      </w:r>
      <w:proofErr w:type="gramStart"/>
      <w:r w:rsidR="00BA6198">
        <w:rPr>
          <w:rFonts w:ascii="宋体" w:hAnsi="宋体" w:cs="宋体"/>
          <w:sz w:val="21"/>
          <w:szCs w:val="21"/>
        </w:rPr>
        <w:t>若基金</w:t>
      </w:r>
      <w:proofErr w:type="gramEnd"/>
      <w:r w:rsidR="00BA6198">
        <w:rPr>
          <w:rFonts w:ascii="宋体" w:hAnsi="宋体" w:cs="宋体"/>
          <w:sz w:val="21"/>
          <w:szCs w:val="21"/>
        </w:rPr>
        <w:t>合同的内容与届时有效的法律法规的强制性规定不一致，应当以届时有效的法律法规的规定为准。</w:t>
      </w:r>
    </w:p>
    <w:p w14:paraId="1E5908B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 </w:t>
      </w:r>
    </w:p>
    <w:p w14:paraId="58B08469" w14:textId="77777777" w:rsidR="00BA6198" w:rsidRDefault="00BA6198">
      <w:pPr>
        <w:pStyle w:val="1"/>
        <w:keepLines/>
        <w:pageBreakBefore/>
        <w:widowControl w:val="0"/>
        <w:spacing w:before="0" w:after="0" w:line="360" w:lineRule="auto"/>
        <w:jc w:val="center"/>
        <w:rPr>
          <w:rFonts w:ascii="Times New Roman" w:eastAsia="Times New Roman" w:hAnsi="Times New Roman" w:cs="Times New Roman"/>
        </w:rPr>
      </w:pPr>
      <w:bookmarkStart w:id="3" w:name="_Toc256000001"/>
      <w:r>
        <w:rPr>
          <w:rFonts w:ascii="宋体" w:hAnsi="宋体" w:cs="宋体"/>
          <w:kern w:val="36"/>
          <w:sz w:val="24"/>
          <w:szCs w:val="24"/>
        </w:rPr>
        <w:lastRenderedPageBreak/>
        <w:t>第二部分 释义</w:t>
      </w:r>
      <w:bookmarkEnd w:id="3"/>
    </w:p>
    <w:p w14:paraId="06D49CDF" w14:textId="77777777" w:rsidR="00BA6198" w:rsidRDefault="00BA6198">
      <w:pPr>
        <w:widowControl w:val="0"/>
        <w:spacing w:line="360" w:lineRule="auto"/>
        <w:jc w:val="both"/>
        <w:rPr>
          <w:rFonts w:ascii="宋体" w:hAnsi="宋体" w:cs="宋体"/>
          <w:sz w:val="21"/>
          <w:szCs w:val="21"/>
        </w:rPr>
      </w:pPr>
    </w:p>
    <w:p w14:paraId="2592B9A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在本基金合同中，除非文意另有所指，下列词语或简称具有如下含义：</w:t>
      </w:r>
    </w:p>
    <w:p w14:paraId="08E82C2F" w14:textId="21A07A4E"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1、基金或本基金：</w:t>
      </w:r>
      <w:proofErr w:type="gramStart"/>
      <w:r>
        <w:rPr>
          <w:rFonts w:ascii="宋体" w:hAnsi="宋体" w:cs="宋体"/>
          <w:sz w:val="21"/>
          <w:szCs w:val="21"/>
        </w:rPr>
        <w:t>指鹏华</w:t>
      </w:r>
      <w:proofErr w:type="gramEnd"/>
      <w:r w:rsidR="00486FC1">
        <w:rPr>
          <w:rFonts w:ascii="宋体" w:hAnsi="宋体" w:cs="宋体"/>
          <w:sz w:val="21"/>
          <w:szCs w:val="21"/>
        </w:rPr>
        <w:t>双季乐</w:t>
      </w:r>
      <w:r w:rsidR="00435AF0">
        <w:rPr>
          <w:rFonts w:ascii="宋体" w:hAnsi="宋体" w:cs="宋体"/>
          <w:sz w:val="21"/>
          <w:szCs w:val="21"/>
        </w:rPr>
        <w:t>180天</w:t>
      </w:r>
      <w:r>
        <w:rPr>
          <w:rFonts w:ascii="宋体" w:hAnsi="宋体" w:cs="宋体"/>
          <w:sz w:val="21"/>
          <w:szCs w:val="21"/>
        </w:rPr>
        <w:t>持有期债券型证券投资基金</w:t>
      </w:r>
    </w:p>
    <w:p w14:paraId="4DF3C09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2、基金管理人：</w:t>
      </w:r>
      <w:proofErr w:type="gramStart"/>
      <w:r>
        <w:rPr>
          <w:rFonts w:ascii="宋体" w:hAnsi="宋体" w:cs="宋体"/>
          <w:sz w:val="21"/>
          <w:szCs w:val="21"/>
        </w:rPr>
        <w:t>指鹏华</w:t>
      </w:r>
      <w:proofErr w:type="gramEnd"/>
      <w:r>
        <w:rPr>
          <w:rFonts w:ascii="宋体" w:hAnsi="宋体" w:cs="宋体"/>
          <w:sz w:val="21"/>
          <w:szCs w:val="21"/>
        </w:rPr>
        <w:t>基金管理有限公司</w:t>
      </w:r>
    </w:p>
    <w:p w14:paraId="1B315A6C" w14:textId="43088A8D"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3、基金托管人：指</w:t>
      </w:r>
      <w:r w:rsidR="006023B3">
        <w:rPr>
          <w:rFonts w:ascii="宋体" w:hAnsi="宋体" w:cs="宋体"/>
          <w:sz w:val="21"/>
          <w:szCs w:val="21"/>
        </w:rPr>
        <w:t>中国</w:t>
      </w:r>
      <w:r w:rsidR="00F460ED">
        <w:rPr>
          <w:rFonts w:ascii="宋体" w:hAnsi="宋体" w:cs="宋体"/>
          <w:sz w:val="21"/>
          <w:szCs w:val="21"/>
        </w:rPr>
        <w:t>建设</w:t>
      </w:r>
      <w:r>
        <w:rPr>
          <w:rFonts w:ascii="宋体" w:hAnsi="宋体" w:cs="宋体"/>
          <w:sz w:val="21"/>
          <w:szCs w:val="21"/>
        </w:rPr>
        <w:t>银行股份有限公司</w:t>
      </w:r>
    </w:p>
    <w:p w14:paraId="4F669FB9" w14:textId="35BABC9F"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4、基金合同</w:t>
      </w:r>
      <w:r w:rsidR="00B70197" w:rsidRPr="00B70197">
        <w:rPr>
          <w:rFonts w:ascii="宋体" w:hAnsi="宋体" w:cs="宋体"/>
          <w:sz w:val="21"/>
          <w:szCs w:val="21"/>
        </w:rPr>
        <w:t>、《基金合同》</w:t>
      </w:r>
      <w:r>
        <w:rPr>
          <w:rFonts w:ascii="宋体" w:hAnsi="宋体" w:cs="宋体"/>
          <w:sz w:val="21"/>
          <w:szCs w:val="21"/>
        </w:rPr>
        <w:t>或本基金合同：指《鹏华</w:t>
      </w:r>
      <w:r w:rsidR="00486FC1">
        <w:rPr>
          <w:rFonts w:ascii="宋体" w:hAnsi="宋体" w:cs="宋体"/>
          <w:sz w:val="21"/>
          <w:szCs w:val="21"/>
        </w:rPr>
        <w:t>双季乐</w:t>
      </w:r>
      <w:r w:rsidR="00435AF0">
        <w:rPr>
          <w:rFonts w:ascii="宋体" w:hAnsi="宋体" w:cs="宋体"/>
          <w:sz w:val="21"/>
          <w:szCs w:val="21"/>
        </w:rPr>
        <w:t>180天</w:t>
      </w:r>
      <w:r>
        <w:rPr>
          <w:rFonts w:ascii="宋体" w:hAnsi="宋体" w:cs="宋体"/>
          <w:sz w:val="21"/>
          <w:szCs w:val="21"/>
        </w:rPr>
        <w:t>持有期债券型证券投资基金基金合同》及对本基金合同的任何有效修订和补充</w:t>
      </w:r>
    </w:p>
    <w:p w14:paraId="2F0A68C8" w14:textId="07118C9D"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5、托管协议：指基金管理人与基金托管人就本基金签订之《鹏华</w:t>
      </w:r>
      <w:r w:rsidR="00486FC1">
        <w:rPr>
          <w:rFonts w:ascii="宋体" w:hAnsi="宋体" w:cs="宋体"/>
          <w:sz w:val="21"/>
          <w:szCs w:val="21"/>
        </w:rPr>
        <w:t>双季乐</w:t>
      </w:r>
      <w:r w:rsidR="00435AF0">
        <w:rPr>
          <w:rFonts w:ascii="宋体" w:hAnsi="宋体" w:cs="宋体"/>
          <w:sz w:val="21"/>
          <w:szCs w:val="21"/>
        </w:rPr>
        <w:t>180天</w:t>
      </w:r>
      <w:r>
        <w:rPr>
          <w:rFonts w:ascii="宋体" w:hAnsi="宋体" w:cs="宋体"/>
          <w:sz w:val="21"/>
          <w:szCs w:val="21"/>
        </w:rPr>
        <w:t>持有期债券型证券投资基金托管协议》及对该托管协议的任何有效修订和补充</w:t>
      </w:r>
    </w:p>
    <w:p w14:paraId="3D627BB3" w14:textId="3622837F"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6、招募说明书</w:t>
      </w:r>
      <w:r w:rsidR="009E57B4">
        <w:rPr>
          <w:rFonts w:ascii="宋体" w:hAnsi="宋体" w:cs="宋体" w:hint="eastAsia"/>
          <w:sz w:val="21"/>
          <w:szCs w:val="21"/>
        </w:rPr>
        <w:t>或《招募说明书》</w:t>
      </w:r>
      <w:r>
        <w:rPr>
          <w:rFonts w:ascii="宋体" w:hAnsi="宋体" w:cs="宋体"/>
          <w:sz w:val="21"/>
          <w:szCs w:val="21"/>
        </w:rPr>
        <w:t>：指《鹏华</w:t>
      </w:r>
      <w:r w:rsidR="00486FC1">
        <w:rPr>
          <w:rFonts w:ascii="宋体" w:hAnsi="宋体" w:cs="宋体"/>
          <w:sz w:val="21"/>
          <w:szCs w:val="21"/>
        </w:rPr>
        <w:t>双季乐</w:t>
      </w:r>
      <w:r w:rsidR="00435AF0">
        <w:rPr>
          <w:rFonts w:ascii="宋体" w:hAnsi="宋体" w:cs="宋体"/>
          <w:sz w:val="21"/>
          <w:szCs w:val="21"/>
        </w:rPr>
        <w:t>180天</w:t>
      </w:r>
      <w:r>
        <w:rPr>
          <w:rFonts w:ascii="宋体" w:hAnsi="宋体" w:cs="宋体"/>
          <w:sz w:val="21"/>
          <w:szCs w:val="21"/>
        </w:rPr>
        <w:t>持有期债券型证券投资基金招募说明书》及其更新</w:t>
      </w:r>
    </w:p>
    <w:p w14:paraId="063060F7" w14:textId="4F5B021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7、基金产品资料概要：指《鹏华</w:t>
      </w:r>
      <w:r w:rsidR="00486FC1">
        <w:rPr>
          <w:rFonts w:ascii="宋体" w:hAnsi="宋体" w:cs="宋体"/>
          <w:sz w:val="21"/>
          <w:szCs w:val="21"/>
        </w:rPr>
        <w:t>双季乐</w:t>
      </w:r>
      <w:r w:rsidR="00435AF0">
        <w:rPr>
          <w:rFonts w:ascii="宋体" w:hAnsi="宋体" w:cs="宋体"/>
          <w:sz w:val="21"/>
          <w:szCs w:val="21"/>
        </w:rPr>
        <w:t>180天</w:t>
      </w:r>
      <w:r>
        <w:rPr>
          <w:rFonts w:ascii="宋体" w:hAnsi="宋体" w:cs="宋体"/>
          <w:sz w:val="21"/>
          <w:szCs w:val="21"/>
        </w:rPr>
        <w:t>持有期债券型证券投资基金基金产品资料概要》及其更新</w:t>
      </w:r>
    </w:p>
    <w:p w14:paraId="09049C88" w14:textId="3CDC4DA9"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8、基金份额发售公告：指《鹏华</w:t>
      </w:r>
      <w:r w:rsidR="00486FC1">
        <w:rPr>
          <w:rFonts w:ascii="宋体" w:hAnsi="宋体" w:cs="宋体"/>
          <w:sz w:val="21"/>
          <w:szCs w:val="21"/>
        </w:rPr>
        <w:t>双季乐</w:t>
      </w:r>
      <w:r w:rsidR="00435AF0">
        <w:rPr>
          <w:rFonts w:ascii="宋体" w:hAnsi="宋体" w:cs="宋体"/>
          <w:sz w:val="21"/>
          <w:szCs w:val="21"/>
        </w:rPr>
        <w:t>180天</w:t>
      </w:r>
      <w:r>
        <w:rPr>
          <w:rFonts w:ascii="宋体" w:hAnsi="宋体" w:cs="宋体"/>
          <w:sz w:val="21"/>
          <w:szCs w:val="21"/>
        </w:rPr>
        <w:t>持有期债券型证券投资基金基金份额发售公告》</w:t>
      </w:r>
    </w:p>
    <w:p w14:paraId="10F5B4B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9、法律法规：指中国现行有效并公布实施的法律、行政法规、规范性文件、司法解释、行政规章以及其他对基金合同当事人有约束力的决定、决议、通知等</w:t>
      </w:r>
    </w:p>
    <w:p w14:paraId="3D23C4B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203ED60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11、《销售办法》：指中国证监会2020年8月28日颁布、同年10月1日实施的《公开募集证券投资基金销售机构监督管理办法》及颁布机关对其不时做出的修订</w:t>
      </w:r>
    </w:p>
    <w:p w14:paraId="25A5CF2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12、《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14:paraId="65096B6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13、《运作办法》：指中国证监会2014年7月7日颁布、同年8月8日实施的《公开募集证券投资基金运作管理办法》及颁布机关对其不时做出的修订</w:t>
      </w:r>
    </w:p>
    <w:p w14:paraId="356B276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14、《流动性风险管理规定》：指中国证监会2017年8月31日颁布、同年10月1日实施的《公开募集开放式证券投资基金流动性风险管理规定》及颁布机关对其不时做出的修订</w:t>
      </w:r>
    </w:p>
    <w:p w14:paraId="6AD2E54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15、中国证监会：指中国证券监督管理委员会</w:t>
      </w:r>
    </w:p>
    <w:p w14:paraId="37B35067" w14:textId="5417AB49"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16、银行业监督管理机构：指中国人民银行和/或</w:t>
      </w:r>
      <w:r w:rsidR="00CA0286">
        <w:rPr>
          <w:rFonts w:ascii="宋体" w:hAnsi="宋体" w:cs="宋体" w:hint="eastAsia"/>
          <w:sz w:val="21"/>
          <w:szCs w:val="21"/>
        </w:rPr>
        <w:t>国家金融监督管理总局</w:t>
      </w:r>
    </w:p>
    <w:p w14:paraId="7520577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17、基金合同当事人：指受基金合同约束，根据基金合同享有权利并承担义务的法律主体，包括基金管理人、基金托管人和基金份额持有人</w:t>
      </w:r>
    </w:p>
    <w:p w14:paraId="74C80DC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18、个人投资者：指依据有关法律法规规定可投资于证券投资基金的自然人</w:t>
      </w:r>
    </w:p>
    <w:p w14:paraId="39C46E7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19、机构投资者：指依法可以投资证券投资基金的、在中华人民共和国境内合法登记并存续或经有关政府部门批准设立并存续的企业法人、事业法人、社会团体或其他组织</w:t>
      </w:r>
    </w:p>
    <w:p w14:paraId="3FCEC4D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20、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7A623E6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21、投资人、投资者：指个人投资者、机构投资者、合格境外投资者以及法律法规或中国证监会允许购买证券投资基金的其他投资人的合称</w:t>
      </w:r>
    </w:p>
    <w:p w14:paraId="25FFD3A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22、基金份额持有人：指依基金合同和招募说明书合法取得基金份额的投资人</w:t>
      </w:r>
    </w:p>
    <w:p w14:paraId="62675AF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23、基金销售业务：指基金管理人或销售机构宣传推介基金，发售基金份额，办理基金份额的申购、赎回、转换、转托管及定期定额投资等业务</w:t>
      </w:r>
    </w:p>
    <w:p w14:paraId="321AE4B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24、销售机构：</w:t>
      </w:r>
      <w:proofErr w:type="gramStart"/>
      <w:r>
        <w:rPr>
          <w:rFonts w:ascii="宋体" w:hAnsi="宋体" w:cs="宋体"/>
          <w:sz w:val="21"/>
          <w:szCs w:val="21"/>
        </w:rPr>
        <w:t>指鹏华</w:t>
      </w:r>
      <w:proofErr w:type="gramEnd"/>
      <w:r>
        <w:rPr>
          <w:rFonts w:ascii="宋体" w:hAnsi="宋体" w:cs="宋体"/>
          <w:sz w:val="21"/>
          <w:szCs w:val="21"/>
        </w:rPr>
        <w:t>基金管理有限公司以及符合《销售办法》和中国证监会规定的其他条件，取得基金销售业务资格并与基金管理人签订了基金销售服务协议，办理基金销售业务的机构</w:t>
      </w:r>
    </w:p>
    <w:p w14:paraId="4CC538E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25、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宋体" w:hAnsi="宋体" w:cs="宋体"/>
          <w:sz w:val="21"/>
          <w:szCs w:val="21"/>
        </w:rPr>
        <w:t>非交易</w:t>
      </w:r>
      <w:proofErr w:type="gramEnd"/>
      <w:r>
        <w:rPr>
          <w:rFonts w:ascii="宋体" w:hAnsi="宋体" w:cs="宋体"/>
          <w:sz w:val="21"/>
          <w:szCs w:val="21"/>
        </w:rPr>
        <w:t>过户等</w:t>
      </w:r>
    </w:p>
    <w:p w14:paraId="452458B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26、登记机构：</w:t>
      </w:r>
      <w:proofErr w:type="gramStart"/>
      <w:r>
        <w:rPr>
          <w:rFonts w:ascii="宋体" w:hAnsi="宋体" w:cs="宋体"/>
          <w:sz w:val="21"/>
          <w:szCs w:val="21"/>
        </w:rPr>
        <w:t>指办理</w:t>
      </w:r>
      <w:proofErr w:type="gramEnd"/>
      <w:r>
        <w:rPr>
          <w:rFonts w:ascii="宋体" w:hAnsi="宋体" w:cs="宋体"/>
          <w:sz w:val="21"/>
          <w:szCs w:val="21"/>
        </w:rPr>
        <w:t>登记业务的机构。基金的登记机构为鹏华基金管理有限公司或接受鹏华基金管理有限公司委托代为办理登记业务的机构</w:t>
      </w:r>
    </w:p>
    <w:p w14:paraId="1E6B84A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27、基金账户：指登记机构为投资人开立的、记录其持有的、基金管理人所管理的基金份额余额及其变动情况的账户</w:t>
      </w:r>
    </w:p>
    <w:p w14:paraId="1DCCA1E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28、基金交易账户：指销售机构为投资人开立的、记录投资人通过该销售机构办理认购、申购、赎回、转换、转托管及定期定额投资等业务而引起的基金份额变动及结余情况的账户</w:t>
      </w:r>
    </w:p>
    <w:p w14:paraId="4E6D083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29、基金合同生效日：指基金募集达到法律法规规定及基金合同规定的条件，基金管理人向中国证监会办理基金备案手续完毕，并获得中国证监会书面确认的日期</w:t>
      </w:r>
    </w:p>
    <w:p w14:paraId="47E02CB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30、基金合同终止日：指基金合同规定的基金合同终止事由出现后，基金财产清算完毕，清算结果报中国证监会备案并予以公告的日期</w:t>
      </w:r>
    </w:p>
    <w:p w14:paraId="7E21794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31、基金募集期：指自基金份额发售之日起至发售结束之日止的期间，最长不得超过</w:t>
      </w:r>
      <w:r>
        <w:rPr>
          <w:rFonts w:ascii="宋体" w:hAnsi="宋体" w:cs="宋体"/>
          <w:sz w:val="21"/>
          <w:szCs w:val="21"/>
        </w:rPr>
        <w:lastRenderedPageBreak/>
        <w:t>3个月</w:t>
      </w:r>
    </w:p>
    <w:p w14:paraId="65363CC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32、存续期：指基金合同生效至终止之间的不定期期限</w:t>
      </w:r>
    </w:p>
    <w:p w14:paraId="6CC5BF8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33、工作日：指上海证券交易所、深圳证券交易所的正常交易日</w:t>
      </w:r>
    </w:p>
    <w:p w14:paraId="7950C0A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34、T日：指销售机构在规定时间受理投资人申购、赎回或其他业务申请的开放日</w:t>
      </w:r>
    </w:p>
    <w:p w14:paraId="29FCC72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35、T+n日：指自T日起第n</w:t>
      </w:r>
      <w:proofErr w:type="gramStart"/>
      <w:r>
        <w:rPr>
          <w:rFonts w:ascii="宋体" w:hAnsi="宋体" w:cs="宋体"/>
          <w:sz w:val="21"/>
          <w:szCs w:val="21"/>
        </w:rPr>
        <w:t>个</w:t>
      </w:r>
      <w:proofErr w:type="gramEnd"/>
      <w:r>
        <w:rPr>
          <w:rFonts w:ascii="宋体" w:hAnsi="宋体" w:cs="宋体"/>
          <w:sz w:val="21"/>
          <w:szCs w:val="21"/>
        </w:rPr>
        <w:t>工作日（不包含T日）</w:t>
      </w:r>
    </w:p>
    <w:p w14:paraId="616FF07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36、开放日：指为投资人办理基金份额申购、赎回或其他业务的工作日</w:t>
      </w:r>
    </w:p>
    <w:p w14:paraId="1E68D6E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37、开放时间：指开放日基金接受申购、赎回或其他交易的时间段</w:t>
      </w:r>
    </w:p>
    <w:p w14:paraId="3709354F" w14:textId="4E723FC3" w:rsidR="000B2EAF" w:rsidRPr="00C528E8" w:rsidRDefault="000B2EAF" w:rsidP="000B2EAF">
      <w:pPr>
        <w:widowControl w:val="0"/>
        <w:spacing w:line="360" w:lineRule="auto"/>
        <w:ind w:firstLine="420"/>
        <w:jc w:val="both"/>
        <w:rPr>
          <w:rFonts w:ascii="宋体" w:hAnsi="宋体" w:cs="宋体"/>
          <w:sz w:val="21"/>
          <w:szCs w:val="21"/>
        </w:rPr>
      </w:pPr>
      <w:r w:rsidRPr="00C528E8">
        <w:rPr>
          <w:rFonts w:ascii="宋体" w:hAnsi="宋体" w:cs="宋体" w:hint="eastAsia"/>
          <w:sz w:val="21"/>
          <w:szCs w:val="21"/>
        </w:rPr>
        <w:t>38、最短持有期：指本基金对每份基金份额设置</w:t>
      </w:r>
      <w:r w:rsidR="00435AF0">
        <w:rPr>
          <w:rFonts w:ascii="宋体" w:hAnsi="宋体" w:cs="宋体" w:hint="eastAsia"/>
          <w:sz w:val="21"/>
          <w:szCs w:val="21"/>
        </w:rPr>
        <w:t>180</w:t>
      </w:r>
      <w:r w:rsidRPr="00C528E8">
        <w:rPr>
          <w:rFonts w:ascii="宋体" w:hAnsi="宋体" w:cs="宋体" w:hint="eastAsia"/>
          <w:sz w:val="21"/>
          <w:szCs w:val="21"/>
        </w:rPr>
        <w:t>天的最短持有期（因本基金红利再投资所生成的基金份额的最短持有</w:t>
      </w:r>
      <w:proofErr w:type="gramStart"/>
      <w:r w:rsidRPr="00C528E8">
        <w:rPr>
          <w:rFonts w:ascii="宋体" w:hAnsi="宋体" w:cs="宋体" w:hint="eastAsia"/>
          <w:sz w:val="21"/>
          <w:szCs w:val="21"/>
        </w:rPr>
        <w:t>期按照</w:t>
      </w:r>
      <w:proofErr w:type="gramEnd"/>
      <w:r w:rsidRPr="00C528E8">
        <w:rPr>
          <w:rFonts w:ascii="宋体" w:hAnsi="宋体" w:cs="宋体" w:hint="eastAsia"/>
          <w:sz w:val="21"/>
          <w:szCs w:val="21"/>
        </w:rPr>
        <w:t>本基金合同第十六部分的约定另行计算）。在最短持有期到期日之前（不含当日），投资者不能提出赎回</w:t>
      </w:r>
      <w:r>
        <w:rPr>
          <w:rFonts w:ascii="宋体" w:hAnsi="宋体" w:cs="宋体" w:hint="eastAsia"/>
          <w:sz w:val="21"/>
          <w:szCs w:val="21"/>
        </w:rPr>
        <w:t>或转换转出</w:t>
      </w:r>
      <w:r w:rsidRPr="00C528E8">
        <w:rPr>
          <w:rFonts w:ascii="宋体" w:hAnsi="宋体" w:cs="宋体" w:hint="eastAsia"/>
          <w:sz w:val="21"/>
          <w:szCs w:val="21"/>
        </w:rPr>
        <w:t>申请；最短持有期期满后（含最短持有期到期日当日）投资者可以申请赎回</w:t>
      </w:r>
      <w:r>
        <w:rPr>
          <w:rFonts w:ascii="宋体" w:hAnsi="宋体" w:cs="宋体" w:hint="eastAsia"/>
          <w:sz w:val="21"/>
          <w:szCs w:val="21"/>
        </w:rPr>
        <w:t>或转换转出</w:t>
      </w:r>
    </w:p>
    <w:p w14:paraId="774EE5EC" w14:textId="77777777" w:rsidR="000B2EAF" w:rsidRPr="00C528E8" w:rsidRDefault="000B2EAF" w:rsidP="000B2EAF">
      <w:pPr>
        <w:widowControl w:val="0"/>
        <w:spacing w:line="360" w:lineRule="auto"/>
        <w:ind w:firstLine="420"/>
        <w:jc w:val="both"/>
        <w:rPr>
          <w:rFonts w:ascii="宋体" w:hAnsi="宋体" w:cs="宋体"/>
          <w:sz w:val="21"/>
          <w:szCs w:val="21"/>
        </w:rPr>
      </w:pPr>
      <w:r w:rsidRPr="00C528E8">
        <w:rPr>
          <w:rFonts w:ascii="宋体" w:hAnsi="宋体" w:cs="宋体" w:hint="eastAsia"/>
          <w:sz w:val="21"/>
          <w:szCs w:val="21"/>
        </w:rPr>
        <w:t>39、最短持有期起始日：指基金合同生效日（对认购份额而言）或</w:t>
      </w:r>
      <w:r>
        <w:rPr>
          <w:rFonts w:ascii="宋体" w:hAnsi="宋体" w:cs="宋体" w:hint="eastAsia"/>
          <w:sz w:val="21"/>
          <w:szCs w:val="21"/>
        </w:rPr>
        <w:t>该</w:t>
      </w:r>
      <w:r w:rsidRPr="00C528E8">
        <w:rPr>
          <w:rFonts w:ascii="宋体" w:hAnsi="宋体" w:cs="宋体" w:hint="eastAsia"/>
          <w:sz w:val="21"/>
          <w:szCs w:val="21"/>
        </w:rPr>
        <w:t>基金份额申购申请确认日（对申购份额而言）</w:t>
      </w:r>
      <w:r>
        <w:rPr>
          <w:rFonts w:ascii="宋体" w:hAnsi="宋体" w:cs="宋体" w:hint="eastAsia"/>
          <w:sz w:val="21"/>
          <w:szCs w:val="21"/>
        </w:rPr>
        <w:t>或该基金份额转换转入确认日（</w:t>
      </w:r>
      <w:r w:rsidRPr="001E2E31">
        <w:rPr>
          <w:rFonts w:ascii="宋体" w:hAnsi="宋体" w:cs="宋体" w:hint="eastAsia"/>
          <w:sz w:val="21"/>
          <w:szCs w:val="21"/>
        </w:rPr>
        <w:t>对转换转入份额而言）</w:t>
      </w:r>
    </w:p>
    <w:p w14:paraId="28D780DA" w14:textId="24BDF7A9" w:rsidR="00C528E8" w:rsidRDefault="000B2EAF" w:rsidP="00C528E8">
      <w:pPr>
        <w:widowControl w:val="0"/>
        <w:spacing w:line="360" w:lineRule="auto"/>
        <w:ind w:firstLine="420"/>
        <w:jc w:val="both"/>
        <w:rPr>
          <w:rFonts w:ascii="宋体" w:hAnsi="宋体" w:cs="宋体"/>
          <w:sz w:val="21"/>
          <w:szCs w:val="21"/>
        </w:rPr>
      </w:pPr>
      <w:r w:rsidRPr="00C528E8">
        <w:rPr>
          <w:rFonts w:ascii="宋体" w:hAnsi="宋体" w:cs="宋体" w:hint="eastAsia"/>
          <w:sz w:val="21"/>
          <w:szCs w:val="21"/>
        </w:rPr>
        <w:t>40、最短持有期到期日：指最短持有期起始日起</w:t>
      </w:r>
      <w:r>
        <w:rPr>
          <w:rFonts w:ascii="宋体" w:hAnsi="宋体" w:cs="宋体" w:hint="eastAsia"/>
          <w:sz w:val="21"/>
          <w:szCs w:val="21"/>
        </w:rPr>
        <w:t>第</w:t>
      </w:r>
      <w:r w:rsidR="00435AF0">
        <w:rPr>
          <w:rFonts w:ascii="宋体" w:hAnsi="宋体" w:cs="宋体" w:hint="eastAsia"/>
          <w:sz w:val="21"/>
          <w:szCs w:val="21"/>
        </w:rPr>
        <w:t>180</w:t>
      </w:r>
      <w:r w:rsidRPr="00C528E8">
        <w:rPr>
          <w:rFonts w:ascii="宋体" w:hAnsi="宋体" w:cs="宋体" w:hint="eastAsia"/>
          <w:sz w:val="21"/>
          <w:szCs w:val="21"/>
        </w:rPr>
        <w:t>天，如该日为非工作日，则顺延至下一工作日。因不可抗力或基金合同约</w:t>
      </w:r>
      <w:r>
        <w:rPr>
          <w:rFonts w:ascii="宋体" w:hAnsi="宋体" w:cs="宋体" w:hint="eastAsia"/>
          <w:sz w:val="21"/>
          <w:szCs w:val="21"/>
        </w:rPr>
        <w:t>定的其他情形致使基金管理人无法在该基金份额的最短持有期到期日</w:t>
      </w:r>
      <w:r w:rsidRPr="00C528E8">
        <w:rPr>
          <w:rFonts w:ascii="宋体" w:hAnsi="宋体" w:cs="宋体" w:hint="eastAsia"/>
          <w:sz w:val="21"/>
          <w:szCs w:val="21"/>
        </w:rPr>
        <w:t>开放办理该基金份额的赎回</w:t>
      </w:r>
      <w:r>
        <w:rPr>
          <w:rFonts w:ascii="宋体" w:hAnsi="宋体" w:cs="宋体" w:hint="eastAsia"/>
          <w:sz w:val="21"/>
          <w:szCs w:val="21"/>
        </w:rPr>
        <w:t>或转换转出</w:t>
      </w:r>
      <w:r w:rsidRPr="00C528E8">
        <w:rPr>
          <w:rFonts w:ascii="宋体" w:hAnsi="宋体" w:cs="宋体" w:hint="eastAsia"/>
          <w:sz w:val="21"/>
          <w:szCs w:val="21"/>
        </w:rPr>
        <w:t>业务的，该基金份额的最短持有期到期日顺延至不可抗力或基金合同约定的其他情形的影响因素消除之日起的下一个工作日</w:t>
      </w:r>
    </w:p>
    <w:p w14:paraId="6E76F73F" w14:textId="77777777" w:rsidR="00BA6198" w:rsidRDefault="005F08EC">
      <w:pPr>
        <w:widowControl w:val="0"/>
        <w:spacing w:line="360" w:lineRule="auto"/>
        <w:ind w:firstLine="420"/>
        <w:jc w:val="both"/>
        <w:rPr>
          <w:rFonts w:ascii="宋体" w:hAnsi="宋体" w:cs="宋体"/>
          <w:sz w:val="21"/>
          <w:szCs w:val="21"/>
        </w:rPr>
      </w:pPr>
      <w:r>
        <w:rPr>
          <w:rFonts w:ascii="宋体" w:hAnsi="宋体" w:cs="宋体"/>
          <w:sz w:val="21"/>
          <w:szCs w:val="21"/>
        </w:rPr>
        <w:t>41</w:t>
      </w:r>
      <w:r w:rsidR="00BA6198">
        <w:rPr>
          <w:rFonts w:ascii="宋体" w:hAnsi="宋体" w:cs="宋体"/>
          <w:sz w:val="21"/>
          <w:szCs w:val="21"/>
        </w:rPr>
        <w:t>、《业务规则》：指《鹏华基金管理有限公司开放式基金业务规则》，是规范基金管理人所管理的开放式证券投资基金登记方面的业务规则，由基金管理人和投资人共同遵守</w:t>
      </w:r>
    </w:p>
    <w:p w14:paraId="64F813BC" w14:textId="77777777" w:rsidR="00BA6198" w:rsidRDefault="005F08EC">
      <w:pPr>
        <w:widowControl w:val="0"/>
        <w:spacing w:line="360" w:lineRule="auto"/>
        <w:ind w:firstLine="420"/>
        <w:jc w:val="both"/>
        <w:rPr>
          <w:rFonts w:ascii="宋体" w:hAnsi="宋体" w:cs="宋体"/>
          <w:sz w:val="21"/>
          <w:szCs w:val="21"/>
        </w:rPr>
      </w:pPr>
      <w:r>
        <w:rPr>
          <w:rFonts w:ascii="宋体" w:hAnsi="宋体" w:cs="宋体"/>
          <w:sz w:val="21"/>
          <w:szCs w:val="21"/>
        </w:rPr>
        <w:t>42</w:t>
      </w:r>
      <w:r w:rsidR="00BA6198">
        <w:rPr>
          <w:rFonts w:ascii="宋体" w:hAnsi="宋体" w:cs="宋体"/>
          <w:sz w:val="21"/>
          <w:szCs w:val="21"/>
        </w:rPr>
        <w:t>、认购：指在基金募集期内，投资人申请购买基金份额的行为</w:t>
      </w:r>
    </w:p>
    <w:p w14:paraId="1C1A0A3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w:t>
      </w:r>
      <w:r w:rsidR="005F08EC">
        <w:rPr>
          <w:rFonts w:ascii="宋体" w:hAnsi="宋体" w:cs="宋体"/>
          <w:sz w:val="21"/>
          <w:szCs w:val="21"/>
        </w:rPr>
        <w:t>3</w:t>
      </w:r>
      <w:r>
        <w:rPr>
          <w:rFonts w:ascii="宋体" w:hAnsi="宋体" w:cs="宋体"/>
          <w:sz w:val="21"/>
          <w:szCs w:val="21"/>
        </w:rPr>
        <w:t>、申购：指基金合同生效后，投资人根据基金合同和招募说明书的规定申请购买基金份额的行为</w:t>
      </w:r>
    </w:p>
    <w:p w14:paraId="2E06773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w:t>
      </w:r>
      <w:r w:rsidR="005F08EC">
        <w:rPr>
          <w:rFonts w:ascii="宋体" w:hAnsi="宋体" w:cs="宋体"/>
          <w:sz w:val="21"/>
          <w:szCs w:val="21"/>
        </w:rPr>
        <w:t>4</w:t>
      </w:r>
      <w:r>
        <w:rPr>
          <w:rFonts w:ascii="宋体" w:hAnsi="宋体" w:cs="宋体"/>
          <w:sz w:val="21"/>
          <w:szCs w:val="21"/>
        </w:rPr>
        <w:t>、赎回：指基金合同生效后，基金份额持有人按基金合同和招募说明书规定的条件要求将基金份额兑换为现金的行为</w:t>
      </w:r>
    </w:p>
    <w:p w14:paraId="491811E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w:t>
      </w:r>
      <w:r w:rsidR="005F08EC">
        <w:rPr>
          <w:rFonts w:ascii="宋体" w:hAnsi="宋体" w:cs="宋体"/>
          <w:sz w:val="21"/>
          <w:szCs w:val="21"/>
        </w:rPr>
        <w:t>5</w:t>
      </w:r>
      <w:r>
        <w:rPr>
          <w:rFonts w:ascii="宋体" w:hAnsi="宋体" w:cs="宋体"/>
          <w:sz w:val="21"/>
          <w:szCs w:val="21"/>
        </w:rPr>
        <w:t>、基金转换：指基金份额持有人按照本基金合同和基金管理人届时有效公告规定的条件，申请将其持有基金管理人管理的、某一基金的基金份额转换为基金管理人管理的其他</w:t>
      </w:r>
      <w:proofErr w:type="gramStart"/>
      <w:r>
        <w:rPr>
          <w:rFonts w:ascii="宋体" w:hAnsi="宋体" w:cs="宋体"/>
          <w:sz w:val="21"/>
          <w:szCs w:val="21"/>
        </w:rPr>
        <w:t>基金基金</w:t>
      </w:r>
      <w:proofErr w:type="gramEnd"/>
      <w:r>
        <w:rPr>
          <w:rFonts w:ascii="宋体" w:hAnsi="宋体" w:cs="宋体"/>
          <w:sz w:val="21"/>
          <w:szCs w:val="21"/>
        </w:rPr>
        <w:t>份额的行为</w:t>
      </w:r>
    </w:p>
    <w:p w14:paraId="3B74C3F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w:t>
      </w:r>
      <w:r w:rsidR="005F08EC">
        <w:rPr>
          <w:rFonts w:ascii="宋体" w:hAnsi="宋体" w:cs="宋体"/>
          <w:sz w:val="21"/>
          <w:szCs w:val="21"/>
        </w:rPr>
        <w:t>6</w:t>
      </w:r>
      <w:r>
        <w:rPr>
          <w:rFonts w:ascii="宋体" w:hAnsi="宋体" w:cs="宋体"/>
          <w:sz w:val="21"/>
          <w:szCs w:val="21"/>
        </w:rPr>
        <w:t>、转托管：指基金份额持有人在本基金的不同销售机构之间实施的变更所持基金份额销售机构的操作</w:t>
      </w:r>
    </w:p>
    <w:p w14:paraId="098E687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w:t>
      </w:r>
      <w:r w:rsidR="005F08EC">
        <w:rPr>
          <w:rFonts w:ascii="宋体" w:hAnsi="宋体" w:cs="宋体"/>
          <w:sz w:val="21"/>
          <w:szCs w:val="21"/>
        </w:rPr>
        <w:t>7</w:t>
      </w:r>
      <w:r>
        <w:rPr>
          <w:rFonts w:ascii="宋体" w:hAnsi="宋体" w:cs="宋体"/>
          <w:sz w:val="21"/>
          <w:szCs w:val="2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37499A1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4</w:t>
      </w:r>
      <w:r w:rsidR="005F08EC">
        <w:rPr>
          <w:rFonts w:ascii="宋体" w:hAnsi="宋体" w:cs="宋体"/>
          <w:sz w:val="21"/>
          <w:szCs w:val="21"/>
        </w:rPr>
        <w:t>8</w:t>
      </w:r>
      <w:r>
        <w:rPr>
          <w:rFonts w:ascii="宋体" w:hAnsi="宋体" w:cs="宋体"/>
          <w:sz w:val="21"/>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p>
    <w:p w14:paraId="1DA9DC9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w:t>
      </w:r>
      <w:r w:rsidR="005F08EC">
        <w:rPr>
          <w:rFonts w:ascii="宋体" w:hAnsi="宋体" w:cs="宋体"/>
          <w:sz w:val="21"/>
          <w:szCs w:val="21"/>
        </w:rPr>
        <w:t>9</w:t>
      </w:r>
      <w:r>
        <w:rPr>
          <w:rFonts w:ascii="宋体" w:hAnsi="宋体" w:cs="宋体"/>
          <w:sz w:val="21"/>
          <w:szCs w:val="21"/>
        </w:rPr>
        <w:t>、元：指人民币元</w:t>
      </w:r>
    </w:p>
    <w:p w14:paraId="18808472" w14:textId="77777777" w:rsidR="00BA6198" w:rsidRDefault="005F08EC">
      <w:pPr>
        <w:widowControl w:val="0"/>
        <w:spacing w:line="360" w:lineRule="auto"/>
        <w:ind w:firstLine="420"/>
        <w:jc w:val="both"/>
        <w:rPr>
          <w:rFonts w:ascii="宋体" w:hAnsi="宋体" w:cs="宋体"/>
          <w:sz w:val="21"/>
          <w:szCs w:val="21"/>
        </w:rPr>
      </w:pPr>
      <w:r>
        <w:rPr>
          <w:rFonts w:ascii="宋体" w:hAnsi="宋体" w:cs="宋体"/>
          <w:sz w:val="21"/>
          <w:szCs w:val="21"/>
        </w:rPr>
        <w:t>50</w:t>
      </w:r>
      <w:r w:rsidR="00BA6198">
        <w:rPr>
          <w:rFonts w:ascii="宋体" w:hAnsi="宋体" w:cs="宋体"/>
          <w:sz w:val="21"/>
          <w:szCs w:val="21"/>
        </w:rPr>
        <w:t>、基金收益：指基金投资所得债券利息、买卖证券价差、银行存款利息、已实现的其他合法收入及因运用基金财产带来的成本和费用的节约</w:t>
      </w:r>
    </w:p>
    <w:p w14:paraId="1565B8FF" w14:textId="77777777" w:rsidR="00BA6198" w:rsidRDefault="005F08EC">
      <w:pPr>
        <w:widowControl w:val="0"/>
        <w:spacing w:line="360" w:lineRule="auto"/>
        <w:ind w:firstLine="420"/>
        <w:jc w:val="both"/>
        <w:rPr>
          <w:rFonts w:ascii="宋体" w:hAnsi="宋体" w:cs="宋体"/>
          <w:sz w:val="21"/>
          <w:szCs w:val="21"/>
        </w:rPr>
      </w:pPr>
      <w:r>
        <w:rPr>
          <w:rFonts w:ascii="宋体" w:hAnsi="宋体" w:cs="宋体"/>
          <w:sz w:val="21"/>
          <w:szCs w:val="21"/>
        </w:rPr>
        <w:t>51</w:t>
      </w:r>
      <w:r w:rsidR="00BA6198">
        <w:rPr>
          <w:rFonts w:ascii="宋体" w:hAnsi="宋体" w:cs="宋体"/>
          <w:sz w:val="21"/>
          <w:szCs w:val="21"/>
        </w:rPr>
        <w:t>、基金资产总值：指基金拥有的各类有价证券、银行存款本息、基金应收申购款及其他资产的价值总和</w:t>
      </w:r>
    </w:p>
    <w:p w14:paraId="7A76CF39" w14:textId="77777777" w:rsidR="00BA6198" w:rsidRDefault="005F08EC">
      <w:pPr>
        <w:widowControl w:val="0"/>
        <w:spacing w:line="360" w:lineRule="auto"/>
        <w:ind w:firstLine="420"/>
        <w:jc w:val="both"/>
        <w:rPr>
          <w:rFonts w:ascii="宋体" w:hAnsi="宋体" w:cs="宋体"/>
          <w:sz w:val="21"/>
          <w:szCs w:val="21"/>
        </w:rPr>
      </w:pPr>
      <w:r>
        <w:rPr>
          <w:rFonts w:ascii="宋体" w:hAnsi="宋体" w:cs="宋体"/>
          <w:sz w:val="21"/>
          <w:szCs w:val="21"/>
        </w:rPr>
        <w:t>52</w:t>
      </w:r>
      <w:r w:rsidR="00BA6198">
        <w:rPr>
          <w:rFonts w:ascii="宋体" w:hAnsi="宋体" w:cs="宋体"/>
          <w:sz w:val="21"/>
          <w:szCs w:val="21"/>
        </w:rPr>
        <w:t>、基金资产净值：指基金资产总值减去基金负债后的价值</w:t>
      </w:r>
    </w:p>
    <w:p w14:paraId="3AF8AD9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w:t>
      </w:r>
      <w:r w:rsidR="005F08EC">
        <w:rPr>
          <w:rFonts w:ascii="宋体" w:hAnsi="宋体" w:cs="宋体"/>
          <w:sz w:val="21"/>
          <w:szCs w:val="21"/>
        </w:rPr>
        <w:t>3</w:t>
      </w:r>
      <w:r>
        <w:rPr>
          <w:rFonts w:ascii="宋体" w:hAnsi="宋体" w:cs="宋体"/>
          <w:sz w:val="21"/>
          <w:szCs w:val="21"/>
        </w:rPr>
        <w:t>、基金份额净值：指计算日基金资产净值除以计算日基金份额总数</w:t>
      </w:r>
    </w:p>
    <w:p w14:paraId="7127C19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w:t>
      </w:r>
      <w:r w:rsidR="005F08EC">
        <w:rPr>
          <w:rFonts w:ascii="宋体" w:hAnsi="宋体" w:cs="宋体"/>
          <w:sz w:val="21"/>
          <w:szCs w:val="21"/>
        </w:rPr>
        <w:t>4</w:t>
      </w:r>
      <w:r>
        <w:rPr>
          <w:rFonts w:ascii="宋体" w:hAnsi="宋体" w:cs="宋体"/>
          <w:sz w:val="21"/>
          <w:szCs w:val="21"/>
        </w:rPr>
        <w:t>、基金资产估值：指计算评估基金资产和负债的价值，以确定基金资产净值和基金份额净值的过程</w:t>
      </w:r>
    </w:p>
    <w:p w14:paraId="1D3A618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w:t>
      </w:r>
      <w:r w:rsidR="005F08EC">
        <w:rPr>
          <w:rFonts w:ascii="宋体" w:hAnsi="宋体" w:cs="宋体"/>
          <w:sz w:val="21"/>
          <w:szCs w:val="21"/>
        </w:rPr>
        <w:t>5</w:t>
      </w:r>
      <w:r>
        <w:rPr>
          <w:rFonts w:ascii="宋体" w:hAnsi="宋体" w:cs="宋体"/>
          <w:sz w:val="21"/>
          <w:szCs w:val="21"/>
        </w:rPr>
        <w:t>、规定媒介：指符合中国证监会规定条件的用以进行信息披露的全国性报刊及《信息披露办法》规定的互联网网站（包括基金管理人网站、基金托管人网站、中国证监会基金电子披露网站）等媒介</w:t>
      </w:r>
    </w:p>
    <w:p w14:paraId="63BC16D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w:t>
      </w:r>
      <w:r w:rsidR="005F08EC">
        <w:rPr>
          <w:rFonts w:ascii="宋体" w:hAnsi="宋体" w:cs="宋体"/>
          <w:sz w:val="21"/>
          <w:szCs w:val="21"/>
        </w:rPr>
        <w:t>6</w:t>
      </w:r>
      <w:r>
        <w:rPr>
          <w:rFonts w:ascii="宋体" w:hAnsi="宋体" w:cs="宋体"/>
          <w:sz w:val="21"/>
          <w:szCs w:val="21"/>
        </w:rPr>
        <w:t>、销售服务费：指从基金财产中计提的，用于本基金市场推广、销售以及基金份额持有人服务的费用</w:t>
      </w:r>
    </w:p>
    <w:p w14:paraId="41C502AF" w14:textId="5F26CE15"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w:t>
      </w:r>
      <w:r w:rsidR="005F08EC">
        <w:rPr>
          <w:rFonts w:ascii="宋体" w:hAnsi="宋体" w:cs="宋体"/>
          <w:sz w:val="21"/>
          <w:szCs w:val="21"/>
        </w:rPr>
        <w:t>7</w:t>
      </w:r>
      <w:r>
        <w:rPr>
          <w:rFonts w:ascii="宋体" w:hAnsi="宋体" w:cs="宋体"/>
          <w:sz w:val="21"/>
          <w:szCs w:val="21"/>
        </w:rPr>
        <w:t>、基金份额分类：本基金根据销售服务费及认购、申购费用收取方式的不同，将基金份额分为不同的类别。在投资人认购、申购基金时收取认购、申购费用，</w:t>
      </w:r>
      <w:r w:rsidR="009B312E">
        <w:rPr>
          <w:rFonts w:ascii="宋体" w:hAnsi="宋体" w:cs="宋体" w:hint="eastAsia"/>
          <w:sz w:val="21"/>
          <w:szCs w:val="21"/>
        </w:rPr>
        <w:t>但</w:t>
      </w:r>
      <w:r>
        <w:rPr>
          <w:rFonts w:ascii="宋体" w:hAnsi="宋体" w:cs="宋体"/>
          <w:sz w:val="21"/>
          <w:szCs w:val="21"/>
        </w:rPr>
        <w:t>不从本类别基金资产中计</w:t>
      </w:r>
      <w:proofErr w:type="gramStart"/>
      <w:r>
        <w:rPr>
          <w:rFonts w:ascii="宋体" w:hAnsi="宋体" w:cs="宋体"/>
          <w:sz w:val="21"/>
          <w:szCs w:val="21"/>
        </w:rPr>
        <w:t>提销售</w:t>
      </w:r>
      <w:proofErr w:type="gramEnd"/>
      <w:r>
        <w:rPr>
          <w:rFonts w:ascii="宋体" w:hAnsi="宋体" w:cs="宋体"/>
          <w:sz w:val="21"/>
          <w:szCs w:val="21"/>
        </w:rPr>
        <w:t>服务费的基金份额，称为A类基金份额；</w:t>
      </w:r>
      <w:r w:rsidR="009B312E" w:rsidRPr="001C4729">
        <w:rPr>
          <w:sz w:val="21"/>
          <w:szCs w:val="21"/>
        </w:rPr>
        <w:t>在投资人认购、申购基金时不收取认购、申购费用，但</w:t>
      </w:r>
      <w:r w:rsidR="006D65C6" w:rsidRPr="006D65C6">
        <w:rPr>
          <w:rFonts w:hint="eastAsia"/>
          <w:sz w:val="21"/>
          <w:szCs w:val="21"/>
        </w:rPr>
        <w:t>从本类别基金资产中计</w:t>
      </w:r>
      <w:proofErr w:type="gramStart"/>
      <w:r w:rsidR="006D65C6" w:rsidRPr="006D65C6">
        <w:rPr>
          <w:rFonts w:hint="eastAsia"/>
          <w:sz w:val="21"/>
          <w:szCs w:val="21"/>
        </w:rPr>
        <w:t>提销售</w:t>
      </w:r>
      <w:proofErr w:type="gramEnd"/>
      <w:r w:rsidR="006D65C6" w:rsidRPr="006D65C6">
        <w:rPr>
          <w:rFonts w:hint="eastAsia"/>
          <w:sz w:val="21"/>
          <w:szCs w:val="21"/>
        </w:rPr>
        <w:t>服务费</w:t>
      </w:r>
      <w:r>
        <w:rPr>
          <w:rFonts w:ascii="宋体" w:hAnsi="宋体" w:cs="宋体"/>
          <w:sz w:val="21"/>
          <w:szCs w:val="21"/>
        </w:rPr>
        <w:t>的基金份额，称为C类基金份额。两类基金份额分设不同的基金代码，并分别公布基金份额净值</w:t>
      </w:r>
    </w:p>
    <w:p w14:paraId="3E04BF7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w:t>
      </w:r>
      <w:r w:rsidR="005F08EC">
        <w:rPr>
          <w:rFonts w:ascii="宋体" w:hAnsi="宋体" w:cs="宋体"/>
          <w:sz w:val="21"/>
          <w:szCs w:val="21"/>
        </w:rPr>
        <w:t>8</w:t>
      </w:r>
      <w:r>
        <w:rPr>
          <w:rFonts w:ascii="宋体" w:hAnsi="宋体" w:cs="宋体"/>
          <w:sz w:val="21"/>
          <w:szCs w:val="21"/>
        </w:rPr>
        <w:t>、流动性受限资产：指由于法律法规、监管、合同或操作障碍等原因无法以合理价格予以变现的资产，包括但不限于到期日在10个交易日以上的逆回购与银行定期存款（</w:t>
      </w:r>
      <w:proofErr w:type="gramStart"/>
      <w:r>
        <w:rPr>
          <w:rFonts w:ascii="宋体" w:hAnsi="宋体" w:cs="宋体"/>
          <w:sz w:val="21"/>
          <w:szCs w:val="21"/>
        </w:rPr>
        <w:t>含协议</w:t>
      </w:r>
      <w:proofErr w:type="gramEnd"/>
      <w:r>
        <w:rPr>
          <w:rFonts w:ascii="宋体" w:hAnsi="宋体" w:cs="宋体"/>
          <w:sz w:val="21"/>
          <w:szCs w:val="21"/>
        </w:rPr>
        <w:t>约定有条件提前支取的银行存款）、</w:t>
      </w:r>
      <w:r w:rsidR="00A26B83" w:rsidRPr="00A26B83">
        <w:rPr>
          <w:rFonts w:ascii="宋体" w:hAnsi="宋体" w:cs="宋体" w:hint="eastAsia"/>
          <w:sz w:val="21"/>
          <w:szCs w:val="21"/>
        </w:rPr>
        <w:t>停牌股票、流通受限的新股及非公开发行股票、</w:t>
      </w:r>
      <w:r>
        <w:rPr>
          <w:rFonts w:ascii="宋体" w:hAnsi="宋体" w:cs="宋体"/>
          <w:sz w:val="21"/>
          <w:szCs w:val="21"/>
        </w:rPr>
        <w:t>资产支持证券、因发行人债务违约无法进行转让或交易的债券等</w:t>
      </w:r>
    </w:p>
    <w:p w14:paraId="5732853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w:t>
      </w:r>
      <w:r w:rsidR="005F08EC">
        <w:rPr>
          <w:rFonts w:ascii="宋体" w:hAnsi="宋体" w:cs="宋体"/>
          <w:sz w:val="21"/>
          <w:szCs w:val="21"/>
        </w:rPr>
        <w:t>9</w:t>
      </w:r>
      <w:r>
        <w:rPr>
          <w:rFonts w:ascii="宋体" w:hAnsi="宋体" w:cs="宋体"/>
          <w:sz w:val="21"/>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82E2770" w14:textId="77777777" w:rsidR="00BA6198" w:rsidRDefault="005F08EC">
      <w:pPr>
        <w:widowControl w:val="0"/>
        <w:spacing w:line="360" w:lineRule="auto"/>
        <w:ind w:firstLine="420"/>
        <w:jc w:val="both"/>
        <w:rPr>
          <w:rFonts w:ascii="宋体" w:hAnsi="宋体" w:cs="宋体"/>
          <w:sz w:val="21"/>
          <w:szCs w:val="21"/>
        </w:rPr>
      </w:pPr>
      <w:r>
        <w:rPr>
          <w:rFonts w:ascii="宋体" w:hAnsi="宋体" w:cs="宋体"/>
          <w:sz w:val="21"/>
          <w:szCs w:val="21"/>
        </w:rPr>
        <w:t>60</w:t>
      </w:r>
      <w:r w:rsidR="00BA6198">
        <w:rPr>
          <w:rFonts w:ascii="宋体" w:hAnsi="宋体" w:cs="宋体"/>
          <w:sz w:val="21"/>
          <w:szCs w:val="21"/>
        </w:rPr>
        <w:t>、</w:t>
      </w:r>
      <w:proofErr w:type="gramStart"/>
      <w:r w:rsidR="00BA6198">
        <w:rPr>
          <w:rFonts w:ascii="宋体" w:hAnsi="宋体" w:cs="宋体"/>
          <w:sz w:val="21"/>
          <w:szCs w:val="21"/>
        </w:rPr>
        <w:t>侧袋机制</w:t>
      </w:r>
      <w:proofErr w:type="gramEnd"/>
      <w:r w:rsidR="00BA6198">
        <w:rPr>
          <w:rFonts w:ascii="宋体" w:hAnsi="宋体" w:cs="宋体"/>
          <w:sz w:val="21"/>
          <w:szCs w:val="21"/>
        </w:rPr>
        <w:t>：指将基金投资组合中的特定资产从原有账户分离至一个专门账户进行处置清算，目的在于有效隔离并化解风险，确保投资者得到公平对待，属于流动性风险管理工具。</w:t>
      </w:r>
      <w:proofErr w:type="gramStart"/>
      <w:r w:rsidR="00BA6198">
        <w:rPr>
          <w:rFonts w:ascii="宋体" w:hAnsi="宋体" w:cs="宋体"/>
          <w:sz w:val="21"/>
          <w:szCs w:val="21"/>
        </w:rPr>
        <w:t>侧袋机制</w:t>
      </w:r>
      <w:proofErr w:type="gramEnd"/>
      <w:r w:rsidR="00BA6198">
        <w:rPr>
          <w:rFonts w:ascii="宋体" w:hAnsi="宋体" w:cs="宋体"/>
          <w:sz w:val="21"/>
          <w:szCs w:val="21"/>
        </w:rPr>
        <w:t>实施期间，原有账户称为主袋账户，专门账户</w:t>
      </w:r>
      <w:proofErr w:type="gramStart"/>
      <w:r w:rsidR="00BA6198">
        <w:rPr>
          <w:rFonts w:ascii="宋体" w:hAnsi="宋体" w:cs="宋体"/>
          <w:sz w:val="21"/>
          <w:szCs w:val="21"/>
        </w:rPr>
        <w:t>称为侧袋账户</w:t>
      </w:r>
      <w:proofErr w:type="gramEnd"/>
    </w:p>
    <w:p w14:paraId="2DABC8F5" w14:textId="77777777" w:rsidR="00BA6198" w:rsidRDefault="005F08EC">
      <w:pPr>
        <w:widowControl w:val="0"/>
        <w:spacing w:line="360" w:lineRule="auto"/>
        <w:ind w:firstLine="420"/>
        <w:jc w:val="both"/>
        <w:rPr>
          <w:rFonts w:ascii="宋体" w:hAnsi="宋体" w:cs="宋体"/>
          <w:sz w:val="21"/>
          <w:szCs w:val="21"/>
        </w:rPr>
      </w:pPr>
      <w:r>
        <w:rPr>
          <w:rFonts w:ascii="宋体" w:hAnsi="宋体" w:cs="宋体"/>
          <w:sz w:val="21"/>
          <w:szCs w:val="21"/>
        </w:rPr>
        <w:t>61</w:t>
      </w:r>
      <w:r w:rsidR="00BA6198">
        <w:rPr>
          <w:rFonts w:ascii="宋体" w:hAnsi="宋体" w:cs="宋体"/>
          <w:sz w:val="21"/>
          <w:szCs w:val="21"/>
        </w:rPr>
        <w:t>、特定资产：包括：（1）无可参考的活跃市场价格且采用估值技术</w:t>
      </w:r>
      <w:proofErr w:type="gramStart"/>
      <w:r w:rsidR="00BA6198">
        <w:rPr>
          <w:rFonts w:ascii="宋体" w:hAnsi="宋体" w:cs="宋体"/>
          <w:sz w:val="21"/>
          <w:szCs w:val="21"/>
        </w:rPr>
        <w:t>仍导致</w:t>
      </w:r>
      <w:proofErr w:type="gramEnd"/>
      <w:r w:rsidR="00BA6198">
        <w:rPr>
          <w:rFonts w:ascii="宋体" w:hAnsi="宋体" w:cs="宋体"/>
          <w:sz w:val="21"/>
          <w:szCs w:val="21"/>
        </w:rPr>
        <w:t>公允价值存在重大不确定性的资产；（2）</w:t>
      </w:r>
      <w:proofErr w:type="gramStart"/>
      <w:r w:rsidR="00BA6198">
        <w:rPr>
          <w:rFonts w:ascii="宋体" w:hAnsi="宋体" w:cs="宋体"/>
          <w:sz w:val="21"/>
          <w:szCs w:val="21"/>
        </w:rPr>
        <w:t>按摊余成本</w:t>
      </w:r>
      <w:proofErr w:type="gramEnd"/>
      <w:r w:rsidR="00BA6198">
        <w:rPr>
          <w:rFonts w:ascii="宋体" w:hAnsi="宋体" w:cs="宋体"/>
          <w:sz w:val="21"/>
          <w:szCs w:val="21"/>
        </w:rPr>
        <w:t>计量且计提资产减值</w:t>
      </w:r>
      <w:proofErr w:type="gramStart"/>
      <w:r w:rsidR="00BA6198">
        <w:rPr>
          <w:rFonts w:ascii="宋体" w:hAnsi="宋体" w:cs="宋体"/>
          <w:sz w:val="21"/>
          <w:szCs w:val="21"/>
        </w:rPr>
        <w:t>准备仍导致</w:t>
      </w:r>
      <w:proofErr w:type="gramEnd"/>
      <w:r w:rsidR="00BA6198">
        <w:rPr>
          <w:rFonts w:ascii="宋体" w:hAnsi="宋体" w:cs="宋体"/>
          <w:sz w:val="21"/>
          <w:szCs w:val="21"/>
        </w:rPr>
        <w:t>资产价值存在</w:t>
      </w:r>
      <w:r w:rsidR="00BA6198">
        <w:rPr>
          <w:rFonts w:ascii="宋体" w:hAnsi="宋体" w:cs="宋体"/>
          <w:sz w:val="21"/>
          <w:szCs w:val="21"/>
        </w:rPr>
        <w:lastRenderedPageBreak/>
        <w:t>重大不确定性的资产；（3）其他资产价值存在重大不确定性的资产</w:t>
      </w:r>
    </w:p>
    <w:p w14:paraId="32492D9B" w14:textId="77777777" w:rsidR="00BA6198" w:rsidRDefault="005F08EC">
      <w:pPr>
        <w:widowControl w:val="0"/>
        <w:spacing w:line="360" w:lineRule="auto"/>
        <w:ind w:firstLine="420"/>
        <w:jc w:val="both"/>
        <w:rPr>
          <w:rFonts w:ascii="宋体" w:hAnsi="宋体" w:cs="宋体"/>
          <w:sz w:val="21"/>
          <w:szCs w:val="21"/>
        </w:rPr>
      </w:pPr>
      <w:r>
        <w:rPr>
          <w:rFonts w:ascii="宋体" w:hAnsi="宋体" w:cs="宋体"/>
          <w:sz w:val="21"/>
          <w:szCs w:val="21"/>
        </w:rPr>
        <w:t>6</w:t>
      </w:r>
      <w:r w:rsidR="00780B67">
        <w:rPr>
          <w:rFonts w:ascii="宋体" w:hAnsi="宋体" w:cs="宋体"/>
          <w:sz w:val="21"/>
          <w:szCs w:val="21"/>
        </w:rPr>
        <w:t>2</w:t>
      </w:r>
      <w:r w:rsidR="00BA6198">
        <w:rPr>
          <w:rFonts w:ascii="宋体" w:hAnsi="宋体" w:cs="宋体"/>
          <w:sz w:val="21"/>
          <w:szCs w:val="21"/>
        </w:rPr>
        <w:t>、不可抗力：指本基金合同当事人不能预见、不能避免且不能克服的客观事件</w:t>
      </w:r>
    </w:p>
    <w:p w14:paraId="3C675B8A" w14:textId="77777777" w:rsidR="00BA6198" w:rsidRDefault="00BA6198">
      <w:pPr>
        <w:pStyle w:val="1"/>
        <w:keepLines/>
        <w:pageBreakBefore/>
        <w:widowControl w:val="0"/>
        <w:spacing w:before="210" w:after="0" w:line="360" w:lineRule="auto"/>
        <w:jc w:val="center"/>
        <w:rPr>
          <w:rFonts w:ascii="Times New Roman" w:eastAsia="Times New Roman" w:hAnsi="Times New Roman" w:cs="Times New Roman"/>
        </w:rPr>
      </w:pPr>
      <w:bookmarkStart w:id="4" w:name="_Toc256000002"/>
      <w:r>
        <w:rPr>
          <w:rFonts w:ascii="宋体" w:hAnsi="宋体" w:cs="宋体"/>
          <w:kern w:val="36"/>
          <w:sz w:val="24"/>
          <w:szCs w:val="24"/>
        </w:rPr>
        <w:lastRenderedPageBreak/>
        <w:t>第三部分 基金的基本情况</w:t>
      </w:r>
      <w:bookmarkEnd w:id="4"/>
    </w:p>
    <w:p w14:paraId="642F9ADE" w14:textId="77777777" w:rsidR="00BA6198" w:rsidRDefault="00BA6198">
      <w:pPr>
        <w:widowControl w:val="0"/>
        <w:spacing w:line="360" w:lineRule="auto"/>
        <w:jc w:val="both"/>
        <w:rPr>
          <w:rFonts w:ascii="宋体" w:hAnsi="宋体" w:cs="宋体"/>
          <w:sz w:val="21"/>
          <w:szCs w:val="21"/>
        </w:rPr>
      </w:pPr>
    </w:p>
    <w:p w14:paraId="1155196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一、基金名称</w:t>
      </w:r>
    </w:p>
    <w:p w14:paraId="08BC6DB2" w14:textId="682C3EA6"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鹏华</w:t>
      </w:r>
      <w:r w:rsidR="00486FC1">
        <w:rPr>
          <w:rFonts w:ascii="宋体" w:hAnsi="宋体" w:cs="宋体"/>
          <w:sz w:val="21"/>
          <w:szCs w:val="21"/>
        </w:rPr>
        <w:t>双季乐</w:t>
      </w:r>
      <w:r w:rsidR="00435AF0">
        <w:rPr>
          <w:rFonts w:ascii="宋体" w:hAnsi="宋体" w:cs="宋体"/>
          <w:sz w:val="21"/>
          <w:szCs w:val="21"/>
        </w:rPr>
        <w:t>180天</w:t>
      </w:r>
      <w:r>
        <w:rPr>
          <w:rFonts w:ascii="宋体" w:hAnsi="宋体" w:cs="宋体"/>
          <w:sz w:val="21"/>
          <w:szCs w:val="21"/>
        </w:rPr>
        <w:t>持有期债券型证券投资基金</w:t>
      </w:r>
    </w:p>
    <w:p w14:paraId="3FC9010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二、基金的类别</w:t>
      </w:r>
    </w:p>
    <w:p w14:paraId="1D387E2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债券型证券投资基金</w:t>
      </w:r>
    </w:p>
    <w:p w14:paraId="1B4D2CA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三、基金的运作方式</w:t>
      </w:r>
    </w:p>
    <w:p w14:paraId="7AB71E9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契约型开放式</w:t>
      </w:r>
    </w:p>
    <w:p w14:paraId="5E1D86D5" w14:textId="28A09F2D" w:rsidR="000B2EAF" w:rsidRPr="00302D17" w:rsidRDefault="000B2EAF" w:rsidP="000B2EAF">
      <w:pPr>
        <w:widowControl w:val="0"/>
        <w:spacing w:line="360" w:lineRule="auto"/>
        <w:ind w:firstLine="420"/>
        <w:jc w:val="both"/>
        <w:rPr>
          <w:rFonts w:ascii="宋体" w:hAnsi="宋体" w:cs="宋体"/>
          <w:sz w:val="21"/>
          <w:szCs w:val="21"/>
        </w:rPr>
      </w:pPr>
      <w:r w:rsidRPr="00302D17">
        <w:rPr>
          <w:rFonts w:ascii="宋体" w:hAnsi="宋体" w:cs="宋体" w:hint="eastAsia"/>
          <w:sz w:val="21"/>
          <w:szCs w:val="21"/>
        </w:rPr>
        <w:t>本基金对每份基金份额设置</w:t>
      </w:r>
      <w:r w:rsidR="00435AF0">
        <w:rPr>
          <w:rFonts w:ascii="宋体" w:hAnsi="宋体" w:cs="宋体"/>
          <w:sz w:val="21"/>
          <w:szCs w:val="21"/>
        </w:rPr>
        <w:t>180</w:t>
      </w:r>
      <w:r>
        <w:rPr>
          <w:rFonts w:ascii="宋体" w:hAnsi="宋体" w:cs="宋体" w:hint="eastAsia"/>
          <w:sz w:val="21"/>
          <w:szCs w:val="21"/>
        </w:rPr>
        <w:t>天</w:t>
      </w:r>
      <w:r w:rsidRPr="00302D17">
        <w:rPr>
          <w:rFonts w:ascii="宋体" w:hAnsi="宋体" w:cs="宋体" w:hint="eastAsia"/>
          <w:sz w:val="21"/>
          <w:szCs w:val="21"/>
        </w:rPr>
        <w:t>的最短持有期。对于每份基金份额，最短持有期起始日指基金合同生效日（对认购份额而言）或该基金份额申购申请确认日（对申购份额而言）或</w:t>
      </w:r>
      <w:r>
        <w:rPr>
          <w:rFonts w:ascii="宋体" w:hAnsi="宋体" w:cs="宋体" w:hint="eastAsia"/>
          <w:sz w:val="21"/>
          <w:szCs w:val="21"/>
        </w:rPr>
        <w:t>该</w:t>
      </w:r>
      <w:r w:rsidRPr="00302D17">
        <w:rPr>
          <w:rFonts w:ascii="宋体" w:hAnsi="宋体" w:cs="宋体" w:hint="eastAsia"/>
          <w:sz w:val="21"/>
          <w:szCs w:val="21"/>
        </w:rPr>
        <w:t>基金份额转换转入确认日（对转换转入份额而言）；最短持有期到期日指</w:t>
      </w:r>
      <w:r w:rsidR="009F664F" w:rsidRPr="003F30B2">
        <w:rPr>
          <w:rFonts w:ascii="宋体" w:hAnsi="宋体" w:cs="宋体" w:hint="eastAsia"/>
          <w:sz w:val="21"/>
          <w:szCs w:val="21"/>
        </w:rPr>
        <w:t>该基金份额</w:t>
      </w:r>
      <w:r w:rsidRPr="00302D17">
        <w:rPr>
          <w:rFonts w:ascii="宋体" w:hAnsi="宋体" w:cs="宋体" w:hint="eastAsia"/>
          <w:sz w:val="21"/>
          <w:szCs w:val="21"/>
        </w:rPr>
        <w:t>最短持有期起始日起</w:t>
      </w:r>
      <w:r>
        <w:rPr>
          <w:rFonts w:ascii="宋体" w:hAnsi="宋体" w:cs="宋体" w:hint="eastAsia"/>
          <w:sz w:val="21"/>
          <w:szCs w:val="21"/>
        </w:rPr>
        <w:t>第</w:t>
      </w:r>
      <w:r w:rsidR="00435AF0">
        <w:rPr>
          <w:rFonts w:ascii="宋体" w:hAnsi="宋体" w:cs="宋体"/>
          <w:sz w:val="21"/>
          <w:szCs w:val="21"/>
        </w:rPr>
        <w:t>180</w:t>
      </w:r>
      <w:r>
        <w:rPr>
          <w:rFonts w:ascii="宋体" w:hAnsi="宋体" w:cs="宋体" w:hint="eastAsia"/>
          <w:sz w:val="21"/>
          <w:szCs w:val="21"/>
        </w:rPr>
        <w:t>天，</w:t>
      </w:r>
      <w:r w:rsidRPr="00302D17">
        <w:rPr>
          <w:rFonts w:ascii="宋体" w:hAnsi="宋体" w:cs="宋体" w:hint="eastAsia"/>
          <w:sz w:val="21"/>
          <w:szCs w:val="21"/>
        </w:rPr>
        <w:t>如该对应日为非工作日，则顺延至下一工作日。</w:t>
      </w:r>
    </w:p>
    <w:p w14:paraId="2DCA7C83" w14:textId="77777777" w:rsidR="00295437" w:rsidRDefault="000B2EAF" w:rsidP="00302D17">
      <w:pPr>
        <w:widowControl w:val="0"/>
        <w:spacing w:line="360" w:lineRule="auto"/>
        <w:ind w:firstLine="420"/>
        <w:jc w:val="both"/>
        <w:rPr>
          <w:rFonts w:ascii="宋体" w:hAnsi="宋体" w:cs="宋体"/>
          <w:sz w:val="21"/>
          <w:szCs w:val="21"/>
        </w:rPr>
      </w:pPr>
      <w:r w:rsidRPr="00302D17">
        <w:rPr>
          <w:rFonts w:ascii="宋体" w:hAnsi="宋体" w:cs="宋体" w:hint="eastAsia"/>
          <w:sz w:val="21"/>
          <w:szCs w:val="21"/>
        </w:rPr>
        <w:t>在每份基金份额的最短持有期到期日前（不含当日），基金份额持有人不能对该基金份额提出赎回</w:t>
      </w:r>
      <w:r>
        <w:rPr>
          <w:rFonts w:ascii="宋体" w:hAnsi="宋体" w:cs="宋体" w:hint="eastAsia"/>
          <w:sz w:val="21"/>
          <w:szCs w:val="21"/>
        </w:rPr>
        <w:t>或转换转出</w:t>
      </w:r>
      <w:r w:rsidRPr="00302D17">
        <w:rPr>
          <w:rFonts w:ascii="宋体" w:hAnsi="宋体" w:cs="宋体" w:hint="eastAsia"/>
          <w:sz w:val="21"/>
          <w:szCs w:val="21"/>
        </w:rPr>
        <w:t>申请；每份基金份额的最短持有期到期日起（含当日），基金份额持有人可对该基金份额提出赎回</w:t>
      </w:r>
      <w:r>
        <w:rPr>
          <w:rFonts w:ascii="宋体" w:hAnsi="宋体" w:cs="宋体" w:hint="eastAsia"/>
          <w:sz w:val="21"/>
          <w:szCs w:val="21"/>
        </w:rPr>
        <w:t>或转换转出</w:t>
      </w:r>
      <w:r w:rsidRPr="00302D17">
        <w:rPr>
          <w:rFonts w:ascii="宋体" w:hAnsi="宋体" w:cs="宋体" w:hint="eastAsia"/>
          <w:sz w:val="21"/>
          <w:szCs w:val="21"/>
        </w:rPr>
        <w:t>申请。因不可抗力或基金合同约定的其他情形致使基金管理人无法在该基金份额的最短持有期到期日开放办理该基金份额的赎回</w:t>
      </w:r>
      <w:r>
        <w:rPr>
          <w:rFonts w:ascii="宋体" w:hAnsi="宋体" w:cs="宋体" w:hint="eastAsia"/>
          <w:sz w:val="21"/>
          <w:szCs w:val="21"/>
        </w:rPr>
        <w:t>或转换转出</w:t>
      </w:r>
      <w:r w:rsidRPr="00302D17">
        <w:rPr>
          <w:rFonts w:ascii="宋体" w:hAnsi="宋体" w:cs="宋体" w:hint="eastAsia"/>
          <w:sz w:val="21"/>
          <w:szCs w:val="21"/>
        </w:rPr>
        <w:t>业务的，该基金份额的最短持有期到期日顺延至不可抗力或基金合同约定的其他情形的影响因素消除之日起的下一个工作日。因本基金红利再投资所生成的基金份额的最短持有</w:t>
      </w:r>
      <w:proofErr w:type="gramStart"/>
      <w:r w:rsidRPr="00302D17">
        <w:rPr>
          <w:rFonts w:ascii="宋体" w:hAnsi="宋体" w:cs="宋体" w:hint="eastAsia"/>
          <w:sz w:val="21"/>
          <w:szCs w:val="21"/>
        </w:rPr>
        <w:t>期按照</w:t>
      </w:r>
      <w:proofErr w:type="gramEnd"/>
      <w:r w:rsidRPr="00302D17">
        <w:rPr>
          <w:rFonts w:ascii="宋体" w:hAnsi="宋体" w:cs="宋体" w:hint="eastAsia"/>
          <w:sz w:val="21"/>
          <w:szCs w:val="21"/>
        </w:rPr>
        <w:t>本基金合同第</w:t>
      </w:r>
      <w:r>
        <w:rPr>
          <w:rFonts w:ascii="宋体" w:hAnsi="宋体" w:cs="宋体" w:hint="eastAsia"/>
          <w:sz w:val="21"/>
          <w:szCs w:val="21"/>
        </w:rPr>
        <w:t>十六</w:t>
      </w:r>
      <w:r w:rsidRPr="00302D17">
        <w:rPr>
          <w:rFonts w:ascii="宋体" w:hAnsi="宋体" w:cs="宋体" w:hint="eastAsia"/>
          <w:sz w:val="21"/>
          <w:szCs w:val="21"/>
        </w:rPr>
        <w:t>部分的约定另行计算。</w:t>
      </w:r>
    </w:p>
    <w:p w14:paraId="4C176CF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四、基金的投资目标</w:t>
      </w:r>
    </w:p>
    <w:p w14:paraId="39BCA649" w14:textId="350742C3" w:rsidR="00BA6198" w:rsidRDefault="00D11DA6">
      <w:pPr>
        <w:widowControl w:val="0"/>
        <w:spacing w:line="360" w:lineRule="auto"/>
        <w:ind w:firstLine="420"/>
        <w:jc w:val="both"/>
        <w:rPr>
          <w:rFonts w:ascii="宋体" w:hAnsi="宋体" w:cs="宋体"/>
          <w:sz w:val="21"/>
          <w:szCs w:val="21"/>
        </w:rPr>
      </w:pPr>
      <w:r w:rsidRPr="00D11DA6">
        <w:rPr>
          <w:rFonts w:ascii="宋体" w:hAnsi="宋体" w:cs="宋体" w:hint="eastAsia"/>
          <w:sz w:val="21"/>
          <w:szCs w:val="21"/>
        </w:rPr>
        <w:t>在严格控制风险的基础上，通过利差分析和对利率曲线变动趋势的判断，提高资金流动性和收益率水平，力争获得超越基金业绩比较基准的收益。</w:t>
      </w:r>
    </w:p>
    <w:p w14:paraId="154414D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五、基金的最低募集份额总额</w:t>
      </w:r>
    </w:p>
    <w:p w14:paraId="6FE0392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本基金的最低募集份额总额为2亿份。</w:t>
      </w:r>
    </w:p>
    <w:p w14:paraId="07FE284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六、基金份额面值和认购费用</w:t>
      </w:r>
    </w:p>
    <w:p w14:paraId="3C5ADC0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w:t>
      </w:r>
      <w:proofErr w:type="gramStart"/>
      <w:r>
        <w:rPr>
          <w:rFonts w:ascii="宋体" w:hAnsi="宋体" w:cs="宋体"/>
          <w:sz w:val="21"/>
          <w:szCs w:val="21"/>
        </w:rPr>
        <w:t>基金基金</w:t>
      </w:r>
      <w:proofErr w:type="gramEnd"/>
      <w:r>
        <w:rPr>
          <w:rFonts w:ascii="宋体" w:hAnsi="宋体" w:cs="宋体"/>
          <w:sz w:val="21"/>
          <w:szCs w:val="21"/>
        </w:rPr>
        <w:t>份额发售面值为人民币1.00元。</w:t>
      </w:r>
    </w:p>
    <w:p w14:paraId="04B76B3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本基金A类基金份额具体认购费率按招募说明书及基金产品资料概要的规定执行。本基金C类基金份额不收取认购费。</w:t>
      </w:r>
    </w:p>
    <w:p w14:paraId="0B989D5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七、基金存续期限</w:t>
      </w:r>
    </w:p>
    <w:p w14:paraId="78D9825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不定期</w:t>
      </w:r>
    </w:p>
    <w:p w14:paraId="4B6B804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八、基金份额类别</w:t>
      </w:r>
    </w:p>
    <w:p w14:paraId="76260BA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本基金根据销售服务费及认购、申购费用收取方式的不同，将基金份额分为不同的类别。</w:t>
      </w:r>
    </w:p>
    <w:p w14:paraId="2C9AAF6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在投资者认购、申购</w:t>
      </w:r>
      <w:r w:rsidR="003D3A47">
        <w:rPr>
          <w:rFonts w:ascii="宋体" w:hAnsi="宋体" w:cs="宋体" w:hint="eastAsia"/>
          <w:sz w:val="21"/>
          <w:szCs w:val="21"/>
        </w:rPr>
        <w:t>基金</w:t>
      </w:r>
      <w:r>
        <w:rPr>
          <w:rFonts w:ascii="宋体" w:hAnsi="宋体" w:cs="宋体"/>
          <w:sz w:val="21"/>
          <w:szCs w:val="21"/>
        </w:rPr>
        <w:t>时收取认购、申购费用，但不从本类别基金资产中计</w:t>
      </w:r>
      <w:proofErr w:type="gramStart"/>
      <w:r>
        <w:rPr>
          <w:rFonts w:ascii="宋体" w:hAnsi="宋体" w:cs="宋体"/>
          <w:sz w:val="21"/>
          <w:szCs w:val="21"/>
        </w:rPr>
        <w:t>提销售</w:t>
      </w:r>
      <w:proofErr w:type="gramEnd"/>
      <w:r>
        <w:rPr>
          <w:rFonts w:ascii="宋体" w:hAnsi="宋体" w:cs="宋体"/>
          <w:sz w:val="21"/>
          <w:szCs w:val="21"/>
        </w:rPr>
        <w:lastRenderedPageBreak/>
        <w:t>服务费的基金份额，称为A类基金份额；在投资者认购、申购</w:t>
      </w:r>
      <w:r w:rsidR="008C46F4">
        <w:rPr>
          <w:rFonts w:ascii="宋体" w:hAnsi="宋体" w:cs="宋体" w:hint="eastAsia"/>
          <w:sz w:val="21"/>
          <w:szCs w:val="21"/>
        </w:rPr>
        <w:t>基金</w:t>
      </w:r>
      <w:r>
        <w:rPr>
          <w:rFonts w:ascii="宋体" w:hAnsi="宋体" w:cs="宋体"/>
          <w:sz w:val="21"/>
          <w:szCs w:val="21"/>
        </w:rPr>
        <w:t>时不收取认购、申购费用，但从本类别基金资产中计</w:t>
      </w:r>
      <w:proofErr w:type="gramStart"/>
      <w:r>
        <w:rPr>
          <w:rFonts w:ascii="宋体" w:hAnsi="宋体" w:cs="宋体"/>
          <w:sz w:val="21"/>
          <w:szCs w:val="21"/>
        </w:rPr>
        <w:t>提销售</w:t>
      </w:r>
      <w:proofErr w:type="gramEnd"/>
      <w:r>
        <w:rPr>
          <w:rFonts w:ascii="宋体" w:hAnsi="宋体" w:cs="宋体"/>
          <w:sz w:val="21"/>
          <w:szCs w:val="21"/>
        </w:rPr>
        <w:t>服务费的基金份额，称为C类基金份额。</w:t>
      </w:r>
    </w:p>
    <w:p w14:paraId="4549092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本基金A类基金份额和C类基金份额分别设置代码。本基金A类基金份额和C类基金份额将分别计算基金份额净值，计算公式为计算日各类别基金资产净值除以计算日销售在外的该类别基金份额总数。</w:t>
      </w:r>
    </w:p>
    <w:p w14:paraId="1DF19A4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投资者可自行选择认购、申购的基金份额类别。</w:t>
      </w:r>
    </w:p>
    <w:p w14:paraId="58B85F99" w14:textId="3D4D5829"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在对基金份额持有人利益无实质性不利影响的情况下，根据基金实际运作情况，</w:t>
      </w:r>
      <w:r w:rsidR="00CF60FD" w:rsidRPr="00CF60FD">
        <w:rPr>
          <w:rFonts w:ascii="宋体" w:hAnsi="宋体" w:cs="宋体" w:hint="eastAsia"/>
          <w:sz w:val="21"/>
          <w:szCs w:val="21"/>
        </w:rPr>
        <w:t>在履行适当程序后</w:t>
      </w:r>
      <w:r w:rsidR="00CF60FD">
        <w:rPr>
          <w:rFonts w:ascii="宋体" w:hAnsi="宋体" w:cs="宋体" w:hint="eastAsia"/>
          <w:sz w:val="21"/>
          <w:szCs w:val="21"/>
        </w:rPr>
        <w:t>，</w:t>
      </w:r>
      <w:r>
        <w:rPr>
          <w:rFonts w:ascii="宋体" w:hAnsi="宋体" w:cs="宋体"/>
          <w:sz w:val="21"/>
          <w:szCs w:val="21"/>
        </w:rPr>
        <w:t>基金管理人经与基金托管人协商一致，可以增加本基金新的基金份额类别或者停止现有基金份额类别的销售等，此项调整无需召开基金份额持有人大会。</w:t>
      </w:r>
    </w:p>
    <w:p w14:paraId="34384733" w14:textId="77777777" w:rsidR="00BA6198" w:rsidRDefault="00BA6198">
      <w:pPr>
        <w:pStyle w:val="1"/>
        <w:keepLines/>
        <w:pageBreakBefore/>
        <w:widowControl w:val="0"/>
        <w:spacing w:before="210" w:after="0" w:line="360" w:lineRule="auto"/>
        <w:jc w:val="center"/>
        <w:rPr>
          <w:rFonts w:ascii="Times New Roman" w:eastAsia="Times New Roman" w:hAnsi="Times New Roman" w:cs="Times New Roman"/>
        </w:rPr>
      </w:pPr>
      <w:bookmarkStart w:id="5" w:name="_Toc256000003"/>
      <w:r>
        <w:rPr>
          <w:rFonts w:ascii="宋体" w:hAnsi="宋体" w:cs="宋体"/>
          <w:kern w:val="36"/>
          <w:sz w:val="24"/>
          <w:szCs w:val="24"/>
        </w:rPr>
        <w:lastRenderedPageBreak/>
        <w:t>第四部分 基金份额的发售</w:t>
      </w:r>
      <w:bookmarkEnd w:id="5"/>
    </w:p>
    <w:p w14:paraId="6E104877" w14:textId="77777777" w:rsidR="00BA6198" w:rsidRDefault="00BA6198">
      <w:pPr>
        <w:widowControl w:val="0"/>
        <w:spacing w:line="360" w:lineRule="auto"/>
        <w:jc w:val="both"/>
        <w:rPr>
          <w:rFonts w:ascii="宋体" w:hAnsi="宋体" w:cs="宋体"/>
          <w:sz w:val="21"/>
          <w:szCs w:val="21"/>
        </w:rPr>
      </w:pPr>
    </w:p>
    <w:p w14:paraId="01B8EE6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一、基金份额的发售时间、发售方式、发售对象</w:t>
      </w:r>
    </w:p>
    <w:p w14:paraId="2E9D972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1、发售时间</w:t>
      </w:r>
    </w:p>
    <w:p w14:paraId="6EBC17B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自基金份额发售之日起最长不得超过3个月，具体发售时间</w:t>
      </w:r>
      <w:proofErr w:type="gramStart"/>
      <w:r>
        <w:rPr>
          <w:rFonts w:ascii="宋体" w:hAnsi="宋体" w:cs="宋体"/>
          <w:sz w:val="21"/>
          <w:szCs w:val="21"/>
        </w:rPr>
        <w:t>见基金</w:t>
      </w:r>
      <w:proofErr w:type="gramEnd"/>
      <w:r>
        <w:rPr>
          <w:rFonts w:ascii="宋体" w:hAnsi="宋体" w:cs="宋体"/>
          <w:sz w:val="21"/>
          <w:szCs w:val="21"/>
        </w:rPr>
        <w:t>份额发售公告。</w:t>
      </w:r>
    </w:p>
    <w:p w14:paraId="40E7D8C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2、发售方式</w:t>
      </w:r>
    </w:p>
    <w:p w14:paraId="1974DED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通过各销售机构的基金销售网</w:t>
      </w:r>
      <w:proofErr w:type="gramStart"/>
      <w:r>
        <w:rPr>
          <w:rFonts w:ascii="宋体" w:hAnsi="宋体" w:cs="宋体"/>
          <w:sz w:val="21"/>
          <w:szCs w:val="21"/>
        </w:rPr>
        <w:t>点公开</w:t>
      </w:r>
      <w:proofErr w:type="gramEnd"/>
      <w:r>
        <w:rPr>
          <w:rFonts w:ascii="宋体" w:hAnsi="宋体" w:cs="宋体"/>
          <w:sz w:val="21"/>
          <w:szCs w:val="21"/>
        </w:rPr>
        <w:t>发售，各销售机构的具体名单</w:t>
      </w:r>
      <w:proofErr w:type="gramStart"/>
      <w:r>
        <w:rPr>
          <w:rFonts w:ascii="宋体" w:hAnsi="宋体" w:cs="宋体"/>
          <w:sz w:val="21"/>
          <w:szCs w:val="21"/>
        </w:rPr>
        <w:t>见基金</w:t>
      </w:r>
      <w:proofErr w:type="gramEnd"/>
      <w:r>
        <w:rPr>
          <w:rFonts w:ascii="宋体" w:hAnsi="宋体" w:cs="宋体"/>
          <w:sz w:val="21"/>
          <w:szCs w:val="21"/>
        </w:rPr>
        <w:t>管理人披露的销售机构名录。</w:t>
      </w:r>
    </w:p>
    <w:p w14:paraId="33963BB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3、发售对象</w:t>
      </w:r>
    </w:p>
    <w:p w14:paraId="257ECD1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符合法律法规规定的可投资于证券投资基金的个人投资者、机构投资者、合格境外投资者以及法律法规或中国证监会允许购买证券投资基金的其他投资人。</w:t>
      </w:r>
    </w:p>
    <w:p w14:paraId="6D9FF7FE" w14:textId="5B3BF77B"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基金管理人可综合各种情况对本基金募集对象范围</w:t>
      </w:r>
      <w:r w:rsidR="00B82306" w:rsidRPr="00B82306">
        <w:rPr>
          <w:rFonts w:ascii="宋体" w:hAnsi="宋体" w:cs="宋体" w:hint="eastAsia"/>
          <w:sz w:val="21"/>
          <w:szCs w:val="21"/>
        </w:rPr>
        <w:t>予以进一步限定</w:t>
      </w:r>
      <w:r>
        <w:rPr>
          <w:rFonts w:ascii="宋体" w:hAnsi="宋体" w:cs="宋体"/>
          <w:sz w:val="21"/>
          <w:szCs w:val="21"/>
        </w:rPr>
        <w:t>。本基金具体募集对象参见招募说明书、基金份额发售公告或其他相关公告。</w:t>
      </w:r>
    </w:p>
    <w:p w14:paraId="2CF9AB5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二、基金份额的认购</w:t>
      </w:r>
    </w:p>
    <w:p w14:paraId="012EB0A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1、认购费用</w:t>
      </w:r>
    </w:p>
    <w:p w14:paraId="773AAE4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本基金A类基金份额的认购费率由基金管理人决定，并在招募说明书及基金产品资料概要中列示。本基金C类基金份额不收取认购费。</w:t>
      </w:r>
      <w:r w:rsidR="00E42534">
        <w:rPr>
          <w:rFonts w:ascii="宋体" w:hAnsi="宋体" w:cs="宋体" w:hint="eastAsia"/>
          <w:sz w:val="21"/>
          <w:szCs w:val="21"/>
        </w:rPr>
        <w:t>本基金A类</w:t>
      </w:r>
      <w:r>
        <w:rPr>
          <w:rFonts w:ascii="宋体" w:hAnsi="宋体" w:cs="宋体"/>
          <w:sz w:val="21"/>
          <w:szCs w:val="21"/>
        </w:rPr>
        <w:t>基金</w:t>
      </w:r>
      <w:r w:rsidR="00E42534">
        <w:rPr>
          <w:rFonts w:ascii="宋体" w:hAnsi="宋体" w:cs="宋体" w:hint="eastAsia"/>
          <w:sz w:val="21"/>
          <w:szCs w:val="21"/>
        </w:rPr>
        <w:t>份额的</w:t>
      </w:r>
      <w:r>
        <w:rPr>
          <w:rFonts w:ascii="宋体" w:hAnsi="宋体" w:cs="宋体"/>
          <w:sz w:val="21"/>
          <w:szCs w:val="21"/>
        </w:rPr>
        <w:t>认购费用不列入基金财产。</w:t>
      </w:r>
    </w:p>
    <w:p w14:paraId="213DF1C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2、募集期利息的处理方式</w:t>
      </w:r>
    </w:p>
    <w:p w14:paraId="6071460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有效认购款项在募集期间产生的利息将折算为</w:t>
      </w:r>
      <w:r w:rsidR="009B424E">
        <w:rPr>
          <w:rFonts w:ascii="宋体" w:hAnsi="宋体" w:cs="宋体" w:hint="eastAsia"/>
          <w:sz w:val="21"/>
          <w:szCs w:val="21"/>
        </w:rPr>
        <w:t>相应类别</w:t>
      </w:r>
      <w:r>
        <w:rPr>
          <w:rFonts w:ascii="宋体" w:hAnsi="宋体" w:cs="宋体"/>
          <w:sz w:val="21"/>
          <w:szCs w:val="21"/>
        </w:rPr>
        <w:t>基金份额</w:t>
      </w:r>
      <w:proofErr w:type="gramStart"/>
      <w:r>
        <w:rPr>
          <w:rFonts w:ascii="宋体" w:hAnsi="宋体" w:cs="宋体"/>
          <w:sz w:val="21"/>
          <w:szCs w:val="21"/>
        </w:rPr>
        <w:t>归基金</w:t>
      </w:r>
      <w:proofErr w:type="gramEnd"/>
      <w:r>
        <w:rPr>
          <w:rFonts w:ascii="宋体" w:hAnsi="宋体" w:cs="宋体"/>
          <w:sz w:val="21"/>
          <w:szCs w:val="21"/>
        </w:rPr>
        <w:t>份额持有人所有，其中利息转份额以登记机构的记录为准。</w:t>
      </w:r>
    </w:p>
    <w:p w14:paraId="749808C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3、基金认购份额的计算</w:t>
      </w:r>
    </w:p>
    <w:p w14:paraId="0795A7C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基金认购份额具体的计算方法在招募说明书中列示。</w:t>
      </w:r>
    </w:p>
    <w:p w14:paraId="1351CC3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4、认购份额余额的处理方式</w:t>
      </w:r>
    </w:p>
    <w:p w14:paraId="441434C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认购份额的计算保留到小数点后2位，小数点2位以后的部分四舍五入，由此误差产生的收益或损失由基金财产承担。</w:t>
      </w:r>
    </w:p>
    <w:p w14:paraId="563A2F4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5、认购申请的确认</w:t>
      </w:r>
    </w:p>
    <w:p w14:paraId="1134A757" w14:textId="31610B43"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销售机构对认购申请的受理并不代表该申请一定成功，而仅代表销售机构确实接收到认购申请。认购</w:t>
      </w:r>
      <w:r w:rsidR="00AB5D67">
        <w:rPr>
          <w:rFonts w:ascii="宋体" w:hAnsi="宋体" w:cs="宋体" w:hint="eastAsia"/>
          <w:sz w:val="21"/>
          <w:szCs w:val="21"/>
        </w:rPr>
        <w:t>申请</w:t>
      </w:r>
      <w:r>
        <w:rPr>
          <w:rFonts w:ascii="宋体" w:hAnsi="宋体" w:cs="宋体"/>
          <w:sz w:val="21"/>
          <w:szCs w:val="21"/>
        </w:rPr>
        <w:t>的确认以登记机构或基金管理人的确认结果为准。对于认购申请及认购份额的确认情况，投资人可及时查询并妥善行使合法权利。</w:t>
      </w:r>
    </w:p>
    <w:p w14:paraId="2C04615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三、基金份额认购数量的限制</w:t>
      </w:r>
    </w:p>
    <w:p w14:paraId="3F170AF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1、投资人认购时，需按销售机构规定的方式全额缴款。</w:t>
      </w:r>
    </w:p>
    <w:p w14:paraId="720B8C3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2、基金管理人可以对每个基金交易账户的单笔最低认购金额进行限制，具体限制请参看招募说明书或相关公告。</w:t>
      </w:r>
    </w:p>
    <w:p w14:paraId="400E79C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3、基金管理人可以对募集期间的单个投资人的累计认购金额进行限制，具体限制和处理方法请参看招募说明书或相关公告。</w:t>
      </w:r>
    </w:p>
    <w:p w14:paraId="066203C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4、投资人在募集期内可以多次认购基金份额，但已受理的认购申请不允许撤销。</w:t>
      </w:r>
    </w:p>
    <w:p w14:paraId="7937F69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5、如果募集期限届满，单一投资者认购基金份额比例达到或者超过50%，基金管理人有权全部或部分拒绝该投资者的认购申请，以确保其持有基金份额比例低于50%，并于10个工作日内返还相应款项。</w:t>
      </w:r>
    </w:p>
    <w:p w14:paraId="72FC882C" w14:textId="77777777" w:rsidR="00BA6198" w:rsidRDefault="00BA6198">
      <w:pPr>
        <w:pStyle w:val="1"/>
        <w:keepLines/>
        <w:pageBreakBefore/>
        <w:widowControl w:val="0"/>
        <w:spacing w:before="0" w:after="0" w:line="360" w:lineRule="auto"/>
        <w:jc w:val="center"/>
        <w:rPr>
          <w:rFonts w:ascii="Times New Roman" w:eastAsia="Times New Roman" w:hAnsi="Times New Roman" w:cs="Times New Roman"/>
        </w:rPr>
      </w:pPr>
      <w:bookmarkStart w:id="6" w:name="_Toc256000004"/>
      <w:r>
        <w:rPr>
          <w:rFonts w:ascii="宋体" w:hAnsi="宋体" w:cs="宋体"/>
          <w:kern w:val="36"/>
          <w:sz w:val="24"/>
          <w:szCs w:val="24"/>
        </w:rPr>
        <w:lastRenderedPageBreak/>
        <w:t>第五部分 基金备案</w:t>
      </w:r>
      <w:bookmarkEnd w:id="6"/>
    </w:p>
    <w:p w14:paraId="5D010787" w14:textId="77777777" w:rsidR="00BA6198" w:rsidRDefault="00BA6198">
      <w:pPr>
        <w:widowControl w:val="0"/>
        <w:spacing w:line="360" w:lineRule="auto"/>
        <w:jc w:val="both"/>
        <w:rPr>
          <w:rFonts w:ascii="宋体" w:hAnsi="宋体" w:cs="宋体"/>
          <w:sz w:val="21"/>
          <w:szCs w:val="21"/>
        </w:rPr>
      </w:pPr>
    </w:p>
    <w:p w14:paraId="0B8AB68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一、基金备案的条件</w:t>
      </w:r>
    </w:p>
    <w:p w14:paraId="63888BB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本基金自基金份额发售之日起3个月内，在基金募集份额总额不少于2亿份，基金募集金额不少于2亿元人民币</w:t>
      </w:r>
      <w:proofErr w:type="gramStart"/>
      <w:r>
        <w:rPr>
          <w:rFonts w:ascii="宋体" w:hAnsi="宋体" w:cs="宋体"/>
          <w:sz w:val="21"/>
          <w:szCs w:val="21"/>
        </w:rPr>
        <w:t>且基金</w:t>
      </w:r>
      <w:proofErr w:type="gramEnd"/>
      <w:r>
        <w:rPr>
          <w:rFonts w:ascii="宋体" w:hAnsi="宋体" w:cs="宋体"/>
          <w:sz w:val="21"/>
          <w:szCs w:val="21"/>
        </w:rPr>
        <w:t>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0864DA4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017884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二、基金合同不能生效时募集资金的处理方式</w:t>
      </w:r>
    </w:p>
    <w:p w14:paraId="41D2D5A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如果募集期限届满，未满足基金备案条件，基金管理人应当承担下列责任：</w:t>
      </w:r>
    </w:p>
    <w:p w14:paraId="505ADEF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1、以其固有财产承担因募集行为而产生的债务和费用；</w:t>
      </w:r>
    </w:p>
    <w:p w14:paraId="4928F3F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2、在基金募集期限届满后30日内返还投资者已交纳的款项，并加计银行同期活期存款利息；</w:t>
      </w:r>
    </w:p>
    <w:p w14:paraId="432407B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3、如基金募集失败，基金管理人、基金托管人及销售机构不得请求报酬。基金管理人、基金托管人和销售机构为基金募集支付之一切费用应由各方各自承担。</w:t>
      </w:r>
    </w:p>
    <w:p w14:paraId="5849188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三、基金存续期内的基金份额持有人数量和资产规模</w:t>
      </w:r>
    </w:p>
    <w:p w14:paraId="073DCD9B" w14:textId="3E8F6B3A" w:rsidR="00BA6198" w:rsidRDefault="001C37A0">
      <w:pPr>
        <w:widowControl w:val="0"/>
        <w:spacing w:line="360" w:lineRule="auto"/>
        <w:ind w:firstLine="420"/>
        <w:jc w:val="both"/>
        <w:rPr>
          <w:rFonts w:ascii="宋体" w:hAnsi="宋体" w:cs="宋体"/>
          <w:sz w:val="21"/>
          <w:szCs w:val="21"/>
        </w:rPr>
      </w:pPr>
      <w:r w:rsidRPr="001C37A0">
        <w:rPr>
          <w:rFonts w:ascii="宋体" w:hAnsi="宋体" w:cs="宋体" w:hint="eastAsia"/>
          <w:sz w:val="21"/>
          <w:szCs w:val="21"/>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审议。</w:t>
      </w:r>
    </w:p>
    <w:p w14:paraId="6905646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法律法规或中国证监会另有规定时，从其规定。</w:t>
      </w:r>
    </w:p>
    <w:p w14:paraId="0EE902D5" w14:textId="77777777" w:rsidR="00BA6198" w:rsidRDefault="00BA6198">
      <w:pPr>
        <w:pStyle w:val="1"/>
        <w:keepLines/>
        <w:pageBreakBefore/>
        <w:widowControl w:val="0"/>
        <w:spacing w:before="210" w:after="0" w:line="360" w:lineRule="auto"/>
        <w:jc w:val="center"/>
        <w:rPr>
          <w:rFonts w:ascii="Times New Roman" w:eastAsia="Times New Roman" w:hAnsi="Times New Roman" w:cs="Times New Roman"/>
        </w:rPr>
      </w:pPr>
      <w:bookmarkStart w:id="7" w:name="_Toc256000005"/>
      <w:r>
        <w:rPr>
          <w:rFonts w:ascii="宋体" w:hAnsi="宋体" w:cs="宋体"/>
          <w:kern w:val="36"/>
          <w:sz w:val="24"/>
          <w:szCs w:val="24"/>
        </w:rPr>
        <w:lastRenderedPageBreak/>
        <w:t>第六部分 基金份额的申购与赎回</w:t>
      </w:r>
      <w:bookmarkEnd w:id="7"/>
    </w:p>
    <w:p w14:paraId="1C1E6931" w14:textId="77777777" w:rsidR="00BA6198" w:rsidRDefault="00BA6198">
      <w:pPr>
        <w:widowControl w:val="0"/>
        <w:spacing w:line="360" w:lineRule="auto"/>
        <w:jc w:val="both"/>
        <w:rPr>
          <w:rFonts w:ascii="宋体" w:hAnsi="宋体" w:cs="宋体"/>
          <w:sz w:val="21"/>
          <w:szCs w:val="21"/>
        </w:rPr>
      </w:pPr>
    </w:p>
    <w:p w14:paraId="55B63F0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一、申购和赎回场所</w:t>
      </w:r>
    </w:p>
    <w:p w14:paraId="4B9D2BF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本基金的申购与赎回将通过销售机构进行。具体的销售机构将由基金管理人在招募说明书或其他相</w:t>
      </w:r>
      <w:proofErr w:type="gramStart"/>
      <w:r>
        <w:rPr>
          <w:rFonts w:ascii="宋体" w:hAnsi="宋体" w:cs="宋体"/>
          <w:sz w:val="21"/>
          <w:szCs w:val="21"/>
        </w:rPr>
        <w:t>关公示中列明</w:t>
      </w:r>
      <w:proofErr w:type="gramEnd"/>
      <w:r>
        <w:rPr>
          <w:rFonts w:ascii="宋体" w:hAnsi="宋体" w:cs="宋体"/>
          <w:sz w:val="21"/>
          <w:szCs w:val="21"/>
        </w:rPr>
        <w:t>。基金管理人可根据情况变更或增减销售机构，并在基金管理人网站公示。基金投资者应当在销售机构办理基金销售业务的营业场所或按销售机构提供的其他方式办理基金份额的申购与赎回。</w:t>
      </w:r>
    </w:p>
    <w:p w14:paraId="67AD5C1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二、申购和赎回的开放日及时间</w:t>
      </w:r>
    </w:p>
    <w:p w14:paraId="00B25CF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1、开放日及开放时间</w:t>
      </w:r>
    </w:p>
    <w:p w14:paraId="55A4055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106E474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71B2591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2、申购、赎回开始日及业务办理时间</w:t>
      </w:r>
    </w:p>
    <w:p w14:paraId="620FEA4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基金管理人可以根据实际情况依法决定本基金开始办理申购的具体日期，具体业务办理时间在相关公告中规定。</w:t>
      </w:r>
    </w:p>
    <w:p w14:paraId="179C28AC" w14:textId="77777777" w:rsidR="00BA6198" w:rsidRDefault="0046409D">
      <w:pPr>
        <w:widowControl w:val="0"/>
        <w:spacing w:line="360" w:lineRule="auto"/>
        <w:ind w:firstLine="420"/>
        <w:jc w:val="both"/>
        <w:rPr>
          <w:rFonts w:ascii="宋体" w:hAnsi="宋体" w:cs="宋体"/>
          <w:sz w:val="21"/>
          <w:szCs w:val="21"/>
        </w:rPr>
      </w:pPr>
      <w:r>
        <w:rPr>
          <w:rFonts w:ascii="宋体" w:hAnsi="宋体" w:cs="宋体" w:hint="eastAsia"/>
          <w:sz w:val="21"/>
          <w:szCs w:val="21"/>
        </w:rPr>
        <w:t>基金</w:t>
      </w:r>
      <w:r w:rsidRPr="0046409D">
        <w:rPr>
          <w:rFonts w:ascii="宋体" w:hAnsi="宋体" w:cs="宋体" w:hint="eastAsia"/>
          <w:sz w:val="21"/>
          <w:szCs w:val="21"/>
        </w:rPr>
        <w:t>管理人自认购份额的最短持有期到期日之日起（含当日）开始办理赎回，具体业务办理时间在赎回开始公告中规定。对于每份基金份额，仅在最短持有期到期日后（含当日），基金份额持有人可就该基金份额提出赎回</w:t>
      </w:r>
      <w:r w:rsidR="004579C6">
        <w:rPr>
          <w:rFonts w:ascii="宋体" w:hAnsi="宋体" w:cs="宋体" w:hint="eastAsia"/>
          <w:sz w:val="21"/>
          <w:szCs w:val="21"/>
        </w:rPr>
        <w:t>或转换转出</w:t>
      </w:r>
      <w:r w:rsidRPr="0046409D">
        <w:rPr>
          <w:rFonts w:ascii="宋体" w:hAnsi="宋体" w:cs="宋体" w:hint="eastAsia"/>
          <w:sz w:val="21"/>
          <w:szCs w:val="21"/>
        </w:rPr>
        <w:t>申请。如果投资人多次申购本基金，则其持有的每一份基金份额的最短持有期到期日可能不同。因本基金红利再投资所生成的基金份额的最短持有</w:t>
      </w:r>
      <w:proofErr w:type="gramStart"/>
      <w:r w:rsidRPr="0046409D">
        <w:rPr>
          <w:rFonts w:ascii="宋体" w:hAnsi="宋体" w:cs="宋体" w:hint="eastAsia"/>
          <w:sz w:val="21"/>
          <w:szCs w:val="21"/>
        </w:rPr>
        <w:t>期按照</w:t>
      </w:r>
      <w:proofErr w:type="gramEnd"/>
      <w:r w:rsidRPr="0046409D">
        <w:rPr>
          <w:rFonts w:ascii="宋体" w:hAnsi="宋体" w:cs="宋体" w:hint="eastAsia"/>
          <w:sz w:val="21"/>
          <w:szCs w:val="21"/>
        </w:rPr>
        <w:t>本基金合同第</w:t>
      </w:r>
      <w:r>
        <w:rPr>
          <w:rFonts w:ascii="宋体" w:hAnsi="宋体" w:cs="宋体" w:hint="eastAsia"/>
          <w:sz w:val="21"/>
          <w:szCs w:val="21"/>
        </w:rPr>
        <w:t>十六</w:t>
      </w:r>
      <w:r w:rsidRPr="0046409D">
        <w:rPr>
          <w:rFonts w:ascii="宋体" w:hAnsi="宋体" w:cs="宋体" w:hint="eastAsia"/>
          <w:sz w:val="21"/>
          <w:szCs w:val="21"/>
        </w:rPr>
        <w:t>部分的约定另行计算</w:t>
      </w:r>
      <w:r w:rsidR="00BA6198">
        <w:rPr>
          <w:rFonts w:ascii="宋体" w:hAnsi="宋体" w:cs="宋体"/>
          <w:sz w:val="21"/>
          <w:szCs w:val="21"/>
        </w:rPr>
        <w:t>。</w:t>
      </w:r>
    </w:p>
    <w:p w14:paraId="5CD117C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在确定申购开始与赎回开始时间后，基金管理人应依照《信息披露办法》的有关规定在规定媒介上公告申购与赎回的开始时间。</w:t>
      </w:r>
    </w:p>
    <w:p w14:paraId="5C89866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基金管理人不得在基金合同约定之外的日期或者时间办理基金份额的申购、赎回或者转换。投资人在基金合同约定之外的日期和时间提出申购、赎回或转换申请</w:t>
      </w:r>
      <w:proofErr w:type="gramStart"/>
      <w:r>
        <w:rPr>
          <w:rFonts w:ascii="宋体" w:hAnsi="宋体" w:cs="宋体"/>
          <w:sz w:val="21"/>
          <w:szCs w:val="21"/>
        </w:rPr>
        <w:t>且登记</w:t>
      </w:r>
      <w:proofErr w:type="gramEnd"/>
      <w:r>
        <w:rPr>
          <w:rFonts w:ascii="宋体" w:hAnsi="宋体" w:cs="宋体"/>
          <w:sz w:val="21"/>
          <w:szCs w:val="21"/>
        </w:rPr>
        <w:t>机构确认接受的，其基金份额申购、赎回价格为下一开放日该类基金份额申购、赎回的价格。</w:t>
      </w:r>
    </w:p>
    <w:p w14:paraId="22F6133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三、申购与赎回的原则</w:t>
      </w:r>
    </w:p>
    <w:p w14:paraId="554BA06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1、“未知价”原则，即申购、赎回价格以申请当日收市后计算的各类基金份额净值为基准进行计算；</w:t>
      </w:r>
    </w:p>
    <w:p w14:paraId="5155B2E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2、“金额申购、份额赎回”原则，即申购以金额申请，赎回以份额申请；</w:t>
      </w:r>
    </w:p>
    <w:p w14:paraId="5FBD7B8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3、当日的申购与赎回申请可以在基金管理人规定的时间以内撤销；</w:t>
      </w:r>
    </w:p>
    <w:p w14:paraId="0338863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4、赎回遵循“先进先出”原则，即按照投资人认购、申购的先后次序进行顺序赎回；</w:t>
      </w:r>
    </w:p>
    <w:p w14:paraId="2A81D13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5、办理申购、赎回业务时，应当遵循基金份额持有人利益优先原则，确保投资者的合法权益不受损害并得到公平对待。</w:t>
      </w:r>
    </w:p>
    <w:p w14:paraId="5143C74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基金管理人可在法律法规允许的情况下，对上述原则进行调整。基金管理人必须在新规则开始实施前依照《信息披露办法》的有关规定在规定媒介上公告。</w:t>
      </w:r>
    </w:p>
    <w:p w14:paraId="3041DF2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四、申购与赎回的程序</w:t>
      </w:r>
    </w:p>
    <w:p w14:paraId="6A1A3FD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1、申购和赎回的申请方式</w:t>
      </w:r>
    </w:p>
    <w:p w14:paraId="0C0F29A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投资人必须根据销售机构规定的程序，在开放日的具体业务办理时间内提出申购或赎回的申请。</w:t>
      </w:r>
    </w:p>
    <w:p w14:paraId="3CBE387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2、申购和赎回的款项支付</w:t>
      </w:r>
    </w:p>
    <w:p w14:paraId="6888578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投资人申购基金份额时，必须全额交付申购款项，投资人交付申购款项，申购成立；基金份额登记机构确认基金份额时，申购生效。若资金在规定时间内未全额到账则申购不成立，申购款项将退回投资人账户，基金管理人不承担由此产生的利息损失。</w:t>
      </w:r>
    </w:p>
    <w:p w14:paraId="51921E3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份额持有人递交赎回申请，赎回成立；基金份额登记机构确认赎回时，赎回生效。投资者赎回申请生效后，基金管理人将在T＋7日（包括该日）内支付赎回款项。在发生巨额赎回、本基金合同载明的暂停赎回或其他延缓支付赎回款项的情形时，款项的支付办法参照本基金合同有关条款处理。</w:t>
      </w:r>
    </w:p>
    <w:p w14:paraId="6D9E3E2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3、申购和赎回申请的确认</w:t>
      </w:r>
    </w:p>
    <w:p w14:paraId="6AC463D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14:paraId="0B3830E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销售机构对申购、赎回申请的受理并不代表申请一定成功，而仅代表销售机构确实接收到申请。申购、赎回申请的确认以登记机构的确认结果为准。对于申请的确认情况，投资人应及时查询并妥善行使合法权利。</w:t>
      </w:r>
    </w:p>
    <w:p w14:paraId="05B93ED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基金管理人在不违反法律法规的前提下，可对上述程序规则进行调整。基金管理人应依照《信息披露办法》的有关规定在规定媒介上公告。</w:t>
      </w:r>
    </w:p>
    <w:p w14:paraId="2EABF8E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五、申购和赎回的数量限制</w:t>
      </w:r>
    </w:p>
    <w:p w14:paraId="1677632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1、基金管理人可以规定投资人首次申购和每次申购的最低金额、最高金额以及每次赎回的最低份额，具体规定请参见招募说明书或相关公告。</w:t>
      </w:r>
    </w:p>
    <w:p w14:paraId="7D235E0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2、基金管理人可以规定投资人每个基金交易账户的最低基金份额余额，具体规定请参见招募说明书或相关公告。</w:t>
      </w:r>
    </w:p>
    <w:p w14:paraId="50DA24D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3、基金管理人可以规定单个投资人累计持有的基金份额上限，具体规定请参见招募说明书或相关公告。</w:t>
      </w:r>
    </w:p>
    <w:p w14:paraId="5BC4ACF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4、当接受申购申请对存量基金份额持有人利益构成潜在重大不利影响时，基金管理人</w:t>
      </w:r>
      <w:r>
        <w:rPr>
          <w:rFonts w:ascii="宋体" w:hAnsi="宋体" w:cs="宋体"/>
          <w:sz w:val="21"/>
          <w:szCs w:val="21"/>
        </w:rPr>
        <w:lastRenderedPageBreak/>
        <w:t>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ascii="宋体" w:hAnsi="宋体" w:cs="宋体"/>
          <w:sz w:val="21"/>
          <w:szCs w:val="21"/>
        </w:rPr>
        <w:t>见基金</w:t>
      </w:r>
      <w:proofErr w:type="gramEnd"/>
      <w:r>
        <w:rPr>
          <w:rFonts w:ascii="宋体" w:hAnsi="宋体" w:cs="宋体"/>
          <w:sz w:val="21"/>
          <w:szCs w:val="21"/>
        </w:rPr>
        <w:t>管理人相关公告。</w:t>
      </w:r>
    </w:p>
    <w:p w14:paraId="232C5D8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5、基金管理人可以根据市场情况，在法律法规允许的情况下，调整上述规定申购金额和赎回份额的数量限制。基金管理人必须依照《信息披露办法》的有关规定在规定媒介上公告。</w:t>
      </w:r>
    </w:p>
    <w:p w14:paraId="780D60D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六、申购和赎回的价格、费用及其用途</w:t>
      </w:r>
    </w:p>
    <w:p w14:paraId="344996B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本基金各类基金份额净值的计算，均保留到小数点后4位，小数点后第5位四舍五入，由此产生的收益或损失由基金财产承担。T日的各类基金份额净值在当天收市后计算，并在T+1日内公告。遇特殊情况，经履行适当程序，可以适当延迟计算或公告。</w:t>
      </w:r>
    </w:p>
    <w:p w14:paraId="0627A65A" w14:textId="556C5263"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申购份额的计算及余额的处理方式：本基金申购份额的计算详见《招募说明书》。本基金A类基金份额的申购费率由基金管理人决定，并在招募说明书及基金产品资料概要中列示。本基金C类基金份额不收取申购费。申购的有效份额为净申购金额除以当日的该类基金份额净值，有效份额单位为份，上述计算结果均按四舍五入方法，保留到小数点后2位，由此产生的收益或损失由基金财产承担。</w:t>
      </w:r>
    </w:p>
    <w:p w14:paraId="3A25833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赎回金额的计算及处理方式：本基金赎回金额的计算详见《招募说明书》。本基金的赎回费率由基金管理人决定，并在招募说明书及基金产品资料概要中列示。赎回金额为按实际确认的有效赎回份额乘以当日该类基金份额净值并扣除相应的费用，赎回金额单位为元。上述计算结果均按四舍五入方法，保留到小数点后2位，由此产生的收益或损失由基金财产承担。</w:t>
      </w:r>
    </w:p>
    <w:p w14:paraId="4C26C6F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4、申购费用由申购A类基金份额的投资人承担，不列入基金财产。本基金C类基金份额不收取申购费。</w:t>
      </w:r>
    </w:p>
    <w:p w14:paraId="06ACD019" w14:textId="0A86A485"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w:t>
      </w:r>
    </w:p>
    <w:p w14:paraId="2EB8100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6、本基金的</w:t>
      </w:r>
      <w:r w:rsidR="004579C6">
        <w:rPr>
          <w:rFonts w:ascii="宋体" w:hAnsi="宋体" w:cs="宋体" w:hint="eastAsia"/>
          <w:sz w:val="21"/>
          <w:szCs w:val="21"/>
        </w:rPr>
        <w:t>A类基金份额的</w:t>
      </w:r>
      <w:r>
        <w:rPr>
          <w:rFonts w:ascii="宋体" w:hAnsi="宋体" w:cs="宋体"/>
          <w:sz w:val="21"/>
          <w:szCs w:val="21"/>
        </w:rPr>
        <w:t>申购费率、</w:t>
      </w:r>
      <w:r w:rsidR="004579C6" w:rsidRPr="004579C6">
        <w:rPr>
          <w:rFonts w:ascii="宋体" w:hAnsi="宋体" w:cs="宋体" w:hint="eastAsia"/>
          <w:sz w:val="21"/>
          <w:szCs w:val="21"/>
        </w:rPr>
        <w:t>A类基金份额和C类基金份额的</w:t>
      </w:r>
      <w:r>
        <w:rPr>
          <w:rFonts w:ascii="宋体" w:hAnsi="宋体" w:cs="宋体"/>
          <w:sz w:val="21"/>
          <w:szCs w:val="21"/>
        </w:rPr>
        <w:t>申购份额具体的计算方法、赎回费率、赎回金额具体的计算方法和收费方式由基金管理人根据基金合同的规定确定，并在招募说明书中列示。基金管理人可以在基金合同约定的范围内调整费率或收费方式，并依照《信息披露办法》的有关规定在规定媒介上公告。</w:t>
      </w:r>
    </w:p>
    <w:p w14:paraId="664C6257" w14:textId="1F116C02"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7、基金管理人可以在不违反法律法规规定及基金合同约定的</w:t>
      </w:r>
      <w:proofErr w:type="gramStart"/>
      <w:r>
        <w:rPr>
          <w:rFonts w:ascii="宋体" w:hAnsi="宋体" w:cs="宋体"/>
          <w:sz w:val="21"/>
          <w:szCs w:val="21"/>
        </w:rPr>
        <w:t>情形下且对</w:t>
      </w:r>
      <w:proofErr w:type="gramEnd"/>
      <w:r>
        <w:rPr>
          <w:rFonts w:ascii="宋体" w:hAnsi="宋体" w:cs="宋体"/>
          <w:sz w:val="21"/>
          <w:szCs w:val="21"/>
        </w:rPr>
        <w:t>基金份额持有人利益无实质性不利影响的前提下，根据市场情况制定基金促销计划，针对投资人定期或不定期地开展基金促销活动。在基金促销活动期间，基金管理人可以适当调低基金申购费率、基金赎回费率和基金销售服务费率。</w:t>
      </w:r>
    </w:p>
    <w:p w14:paraId="1B65967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8、当本基金发生大额申购或赎回情形时，基金管理人可以采用摆动定价机制，以确保</w:t>
      </w:r>
      <w:r>
        <w:rPr>
          <w:rFonts w:ascii="宋体" w:hAnsi="宋体" w:cs="宋体"/>
          <w:sz w:val="21"/>
          <w:szCs w:val="21"/>
        </w:rPr>
        <w:lastRenderedPageBreak/>
        <w:t>基金估值的公平性。具体处理原则与操作规范遵循相关法律法规以及监管部门、自律规则的规定。</w:t>
      </w:r>
    </w:p>
    <w:p w14:paraId="234A64E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七、拒绝或暂停申购的情形</w:t>
      </w:r>
    </w:p>
    <w:p w14:paraId="780D5CD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发生下列情况时，基金管理人可拒绝或暂停接受投资人的申购申请：</w:t>
      </w:r>
    </w:p>
    <w:p w14:paraId="33B0628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1、因不可抗力导致基金无法正常运作。</w:t>
      </w:r>
    </w:p>
    <w:p w14:paraId="10C1942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2、发生基金合同规定的暂停基金资产估值情况时，基金管理人可暂停接受投资人的申购申请。</w:t>
      </w:r>
    </w:p>
    <w:p w14:paraId="6D5DDA0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3、证券/期货交易所交易时间非正常停市，导致基金管理人无法计算当日基金资产净值或无法进行证券交易。</w:t>
      </w:r>
    </w:p>
    <w:p w14:paraId="44826FC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4、接受某笔或某些申购申请可能会影响或损害现有基金份额持有人利益时。</w:t>
      </w:r>
    </w:p>
    <w:p w14:paraId="5B05E28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5、基金资产规模过大，使基金管理人无法找到合适的投资品种，或其他可能对基金业绩产生负面影响，或发生其他损害现有基金份额持有人利益的情形。</w:t>
      </w:r>
    </w:p>
    <w:p w14:paraId="0BD1383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6、当前一估值日基金资产净值50%以上的资产出现无可参考的活跃市场价格且采用估值技术</w:t>
      </w:r>
      <w:proofErr w:type="gramStart"/>
      <w:r>
        <w:rPr>
          <w:rFonts w:ascii="宋体" w:hAnsi="宋体" w:cs="宋体"/>
          <w:sz w:val="21"/>
          <w:szCs w:val="21"/>
        </w:rPr>
        <w:t>仍导致</w:t>
      </w:r>
      <w:proofErr w:type="gramEnd"/>
      <w:r>
        <w:rPr>
          <w:rFonts w:ascii="宋体" w:hAnsi="宋体" w:cs="宋体"/>
          <w:sz w:val="21"/>
          <w:szCs w:val="21"/>
        </w:rPr>
        <w:t>公允价值存在重大不确定性时，经与基金托管人协商确认后，基金管理人应当暂停接受基金申购申请。</w:t>
      </w:r>
    </w:p>
    <w:p w14:paraId="7465FBD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7、基金管理人接受某笔或者某些申购申请有可能导致单一投资者持有基金份额的比例达到或者超过50%，或者变相规避50%集中度的情形。</w:t>
      </w:r>
    </w:p>
    <w:p w14:paraId="077AE52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8、法律法规规定或中国证监会认定的其他情形。</w:t>
      </w:r>
    </w:p>
    <w:p w14:paraId="10B6142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发生上述第1、2、3、5、6、8项暂停申购情形之一</w:t>
      </w:r>
      <w:proofErr w:type="gramStart"/>
      <w:r>
        <w:rPr>
          <w:rFonts w:ascii="宋体" w:hAnsi="宋体" w:cs="宋体"/>
          <w:sz w:val="21"/>
          <w:szCs w:val="21"/>
        </w:rPr>
        <w:t>且基金</w:t>
      </w:r>
      <w:proofErr w:type="gramEnd"/>
      <w:r>
        <w:rPr>
          <w:rFonts w:ascii="宋体" w:hAnsi="宋体" w:cs="宋体"/>
          <w:sz w:val="21"/>
          <w:szCs w:val="21"/>
        </w:rPr>
        <w:t>管理人决定暂停接受投资人申购申请时，基金管理人应当根据有关规定在规定媒介上刊登暂停申购公告。如果投资人的申购申请被全部或部分拒绝的，被拒绝的申购款项将退还给投资人。在暂停申购的情况消除时，基金管理人应及时恢复申购业务的办理。</w:t>
      </w:r>
    </w:p>
    <w:p w14:paraId="3430409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八、暂停赎回或延缓支付赎回款项的情形</w:t>
      </w:r>
    </w:p>
    <w:p w14:paraId="3A299BB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发生下列情形时，基金管理人可暂停接受投资人的赎回申请或延缓支付赎回款项：</w:t>
      </w:r>
    </w:p>
    <w:p w14:paraId="6947BFA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1、因不可抗力导致基金管理人不能支付赎回款项。</w:t>
      </w:r>
    </w:p>
    <w:p w14:paraId="0090536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2、发生基金合同规定的暂停基金资产估值情况时，基金管理人可暂停接受投资人的赎回申请或延缓支付赎回款项。</w:t>
      </w:r>
    </w:p>
    <w:p w14:paraId="3BDC087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3、证券/期货交易所交易时间非正常停市，导致基金管理人无法计算当日基金资产净值或无法进行证券交易。</w:t>
      </w:r>
    </w:p>
    <w:p w14:paraId="033E38C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4、连续两个或两个以上开放日发生巨额赎回。</w:t>
      </w:r>
    </w:p>
    <w:p w14:paraId="0514939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5、发生继续接受赎回申请将损害现有基金份额持有人利益的情形时，基金管理人可暂停接受基金份额持有人的赎回申请。</w:t>
      </w:r>
    </w:p>
    <w:p w14:paraId="016EE04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6、当前一估值日基金资产净值50%以上的资产出现无可参考的活跃市场价格且采用估值技术</w:t>
      </w:r>
      <w:proofErr w:type="gramStart"/>
      <w:r>
        <w:rPr>
          <w:rFonts w:ascii="宋体" w:hAnsi="宋体" w:cs="宋体"/>
          <w:sz w:val="21"/>
          <w:szCs w:val="21"/>
        </w:rPr>
        <w:t>仍导致</w:t>
      </w:r>
      <w:proofErr w:type="gramEnd"/>
      <w:r>
        <w:rPr>
          <w:rFonts w:ascii="宋体" w:hAnsi="宋体" w:cs="宋体"/>
          <w:sz w:val="21"/>
          <w:szCs w:val="21"/>
        </w:rPr>
        <w:t>公允价值存在重大不确定性时，经与基金托管人协商确认后，基金管理人应</w:t>
      </w:r>
      <w:r>
        <w:rPr>
          <w:rFonts w:ascii="宋体" w:hAnsi="宋体" w:cs="宋体"/>
          <w:sz w:val="21"/>
          <w:szCs w:val="21"/>
        </w:rPr>
        <w:lastRenderedPageBreak/>
        <w:t>当延缓支付赎回款项或暂停接受基金赎回申请。</w:t>
      </w:r>
    </w:p>
    <w:p w14:paraId="159EB4C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7、法律法规规定或中国证监会认定的其他情形。</w:t>
      </w:r>
    </w:p>
    <w:p w14:paraId="048A6C0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发生上述情形之一</w:t>
      </w:r>
      <w:proofErr w:type="gramStart"/>
      <w:r>
        <w:rPr>
          <w:rFonts w:ascii="宋体" w:hAnsi="宋体" w:cs="宋体"/>
          <w:sz w:val="21"/>
          <w:szCs w:val="21"/>
        </w:rPr>
        <w:t>且基金</w:t>
      </w:r>
      <w:proofErr w:type="gramEnd"/>
      <w:r>
        <w:rPr>
          <w:rFonts w:ascii="宋体" w:hAnsi="宋体" w:cs="宋体"/>
          <w:sz w:val="21"/>
          <w:szCs w:val="21"/>
        </w:rPr>
        <w:t>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4D5EFAE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九、巨额赎回的情形及处理方式</w:t>
      </w:r>
    </w:p>
    <w:p w14:paraId="4FCCB76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1、巨额赎回的认定</w:t>
      </w:r>
    </w:p>
    <w:p w14:paraId="7BA483E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7164B8B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2、巨额赎回的处理方式</w:t>
      </w:r>
    </w:p>
    <w:p w14:paraId="40100EB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当基金出现巨额赎回时，基金管理人可以根据基金当时的资产组合状况决定全额赎回或部分延期赎回。</w:t>
      </w:r>
    </w:p>
    <w:p w14:paraId="431062A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（1）全额赎回：当基金管理人认为有能力支付投资人的全部赎回申请时，按正常赎回程序执行。</w:t>
      </w:r>
    </w:p>
    <w:p w14:paraId="66A5B65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cs="宋体"/>
          <w:sz w:val="21"/>
          <w:szCs w:val="21"/>
        </w:rPr>
        <w:t>并以下</w:t>
      </w:r>
      <w:proofErr w:type="gramEnd"/>
      <w:r>
        <w:rPr>
          <w:rFonts w:ascii="宋体" w:hAnsi="宋体" w:cs="宋体"/>
          <w:sz w:val="21"/>
          <w:szCs w:val="21"/>
        </w:rPr>
        <w:t>一开放日的该类基金份额净值为基础计算赎回金额，以此类推，直到全部赎回为止。如投资人在提交赎回申请时未作明确选择，投资人未能赎回部分作自动延期赎回处理。</w:t>
      </w:r>
    </w:p>
    <w:p w14:paraId="7E52579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w:t>
      </w:r>
      <w:proofErr w:type="gramStart"/>
      <w:r>
        <w:rPr>
          <w:rFonts w:ascii="宋体" w:hAnsi="宋体" w:cs="宋体"/>
          <w:sz w:val="21"/>
          <w:szCs w:val="21"/>
        </w:rPr>
        <w:t>若基金</w:t>
      </w:r>
      <w:proofErr w:type="gramEnd"/>
      <w:r>
        <w:rPr>
          <w:rFonts w:ascii="宋体" w:hAnsi="宋体" w:cs="宋体"/>
          <w:sz w:val="21"/>
          <w:szCs w:val="21"/>
        </w:rPr>
        <w:t>发生巨额赎回，在当日存在单个基金份额持有人超过上一开放日基金总份额10%以上的赎回申请（“大额赎回申请人”）的情形下，基金管理人可以延期办理大额赎回申请人的赎回申请。对其他赎回申请人（“小额赎回申请人”）和大额赎回申请人10%以内的赎回申请在当日根据前述“（1）全额赎回”或“（2）部分延期赎回”的约定方式办理，在仍可接受赎回申请的范围内对大额赎回申请人超过10%的赎回</w:t>
      </w:r>
      <w:proofErr w:type="gramStart"/>
      <w:r>
        <w:rPr>
          <w:rFonts w:ascii="宋体" w:hAnsi="宋体" w:cs="宋体"/>
          <w:sz w:val="21"/>
          <w:szCs w:val="21"/>
        </w:rPr>
        <w:t>申请按</w:t>
      </w:r>
      <w:proofErr w:type="gramEnd"/>
      <w:r>
        <w:rPr>
          <w:rFonts w:ascii="宋体" w:hAnsi="宋体" w:cs="宋体"/>
          <w:sz w:val="21"/>
          <w:szCs w:val="21"/>
        </w:rPr>
        <w:t>比例确认。对当日未予确认的赎回申请进行延期办理。对于未能赎回部分，基金份额持有人在提交赎</w:t>
      </w:r>
      <w:r>
        <w:rPr>
          <w:rFonts w:ascii="宋体" w:hAnsi="宋体" w:cs="宋体"/>
          <w:sz w:val="21"/>
          <w:szCs w:val="21"/>
        </w:rPr>
        <w:lastRenderedPageBreak/>
        <w:t>回申请时可以选择延期赎回或取消赎回。选择取消赎回的，当日未获受理的部分赎回申请将被撤销；选择延期赎回的，当日未获受理的赎回申请将与下一开放日赎回申请一并处理，无优先权</w:t>
      </w:r>
      <w:proofErr w:type="gramStart"/>
      <w:r>
        <w:rPr>
          <w:rFonts w:ascii="宋体" w:hAnsi="宋体" w:cs="宋体"/>
          <w:sz w:val="21"/>
          <w:szCs w:val="21"/>
        </w:rPr>
        <w:t>并以下</w:t>
      </w:r>
      <w:proofErr w:type="gramEnd"/>
      <w:r>
        <w:rPr>
          <w:rFonts w:ascii="宋体" w:hAnsi="宋体" w:cs="宋体"/>
          <w:sz w:val="21"/>
          <w:szCs w:val="21"/>
        </w:rPr>
        <w:t>一开放日的该类基金份额净值为基础计算赎回金额，以此类推。如基金份额持有人在提交赎回申请时未作明确选择，基金份额持有人未能赎回部分作自动延期赎回处理。</w:t>
      </w:r>
    </w:p>
    <w:p w14:paraId="37F6359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14:paraId="7B72822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3、巨额赎回的公告</w:t>
      </w:r>
    </w:p>
    <w:p w14:paraId="72F7D0A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当发生上述巨额赎回并延期办理时，基金管理人应当通过邮寄、传真或者招募说明书规定的其他方式在3个交易日内通知基金份额持有人，说明有关处理方法，并在2日内在规定媒介上刊登公告。</w:t>
      </w:r>
    </w:p>
    <w:p w14:paraId="280CA9C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十、暂停申购或赎回的公告和重新开放申购或赎回的公告</w:t>
      </w:r>
    </w:p>
    <w:p w14:paraId="08D91A2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1、发生上述暂停申购或赎回情况的，基金管理人应在规定期限内在规定媒介上刊登暂停公告。</w:t>
      </w:r>
    </w:p>
    <w:p w14:paraId="0BCDC14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2、上述暂停申购或赎回情况消除的，基金管理人应于重新开放日公布最近1个开放日的各类基金份额净值。</w:t>
      </w:r>
    </w:p>
    <w:p w14:paraId="6F7CC2F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基金管理人可以根据暂停申购或赎回的时间，依照《信息披露办法》的有关规定，最迟于重新开放日在规定媒介上刊登基金重新开放申购或赎回公告；也可以根据实际情况在暂停公告中明确重新开放申购或赎回的时间，届时</w:t>
      </w:r>
      <w:r w:rsidR="000C1EA2">
        <w:rPr>
          <w:rFonts w:ascii="宋体" w:hAnsi="宋体" w:cs="宋体" w:hint="eastAsia"/>
          <w:sz w:val="21"/>
          <w:szCs w:val="21"/>
        </w:rPr>
        <w:t>可</w:t>
      </w:r>
      <w:r>
        <w:rPr>
          <w:rFonts w:ascii="宋体" w:hAnsi="宋体" w:cs="宋体"/>
          <w:sz w:val="21"/>
          <w:szCs w:val="21"/>
        </w:rPr>
        <w:t>不再另行发布重新开放的公告。</w:t>
      </w:r>
    </w:p>
    <w:p w14:paraId="204F84F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十一、基金转换</w:t>
      </w:r>
    </w:p>
    <w:p w14:paraId="25AC193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6515DD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十二、基金的</w:t>
      </w:r>
      <w:proofErr w:type="gramStart"/>
      <w:r>
        <w:rPr>
          <w:rFonts w:ascii="宋体" w:hAnsi="宋体" w:cs="宋体"/>
          <w:sz w:val="21"/>
          <w:szCs w:val="21"/>
        </w:rPr>
        <w:t>非交易</w:t>
      </w:r>
      <w:proofErr w:type="gramEnd"/>
      <w:r>
        <w:rPr>
          <w:rFonts w:ascii="宋体" w:hAnsi="宋体" w:cs="宋体"/>
          <w:sz w:val="21"/>
          <w:szCs w:val="21"/>
        </w:rPr>
        <w:t>过户</w:t>
      </w:r>
    </w:p>
    <w:p w14:paraId="0A8A577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基金的</w:t>
      </w:r>
      <w:proofErr w:type="gramStart"/>
      <w:r>
        <w:rPr>
          <w:rFonts w:ascii="宋体" w:hAnsi="宋体" w:cs="宋体"/>
          <w:sz w:val="21"/>
          <w:szCs w:val="21"/>
        </w:rPr>
        <w:t>非交易</w:t>
      </w:r>
      <w:proofErr w:type="gramEnd"/>
      <w:r>
        <w:rPr>
          <w:rFonts w:ascii="宋体" w:hAnsi="宋体" w:cs="宋体"/>
          <w:sz w:val="21"/>
          <w:szCs w:val="21"/>
        </w:rPr>
        <w:t>过户是指基金登记机构受理继承、捐赠和司法强制执行等情形而产生的</w:t>
      </w:r>
      <w:proofErr w:type="gramStart"/>
      <w:r>
        <w:rPr>
          <w:rFonts w:ascii="宋体" w:hAnsi="宋体" w:cs="宋体"/>
          <w:sz w:val="21"/>
          <w:szCs w:val="21"/>
        </w:rPr>
        <w:t>非交易</w:t>
      </w:r>
      <w:proofErr w:type="gramEnd"/>
      <w:r>
        <w:rPr>
          <w:rFonts w:ascii="宋体" w:hAnsi="宋体" w:cs="宋体"/>
          <w:sz w:val="21"/>
          <w:szCs w:val="21"/>
        </w:rPr>
        <w:t>过户以及登记机构认可、符合法律法规的其它</w:t>
      </w:r>
      <w:proofErr w:type="gramStart"/>
      <w:r>
        <w:rPr>
          <w:rFonts w:ascii="宋体" w:hAnsi="宋体" w:cs="宋体"/>
          <w:sz w:val="21"/>
          <w:szCs w:val="21"/>
        </w:rPr>
        <w:t>非交易</w:t>
      </w:r>
      <w:proofErr w:type="gramEnd"/>
      <w:r>
        <w:rPr>
          <w:rFonts w:ascii="宋体" w:hAnsi="宋体" w:cs="宋体"/>
          <w:sz w:val="21"/>
          <w:szCs w:val="21"/>
        </w:rPr>
        <w:t>过户。无论在上述何种情况下，接受划转的主体必须是依法可以持有本</w:t>
      </w:r>
      <w:proofErr w:type="gramStart"/>
      <w:r>
        <w:rPr>
          <w:rFonts w:ascii="宋体" w:hAnsi="宋体" w:cs="宋体"/>
          <w:sz w:val="21"/>
          <w:szCs w:val="21"/>
        </w:rPr>
        <w:t>基金基金</w:t>
      </w:r>
      <w:proofErr w:type="gramEnd"/>
      <w:r>
        <w:rPr>
          <w:rFonts w:ascii="宋体" w:hAnsi="宋体" w:cs="宋体"/>
          <w:sz w:val="21"/>
          <w:szCs w:val="21"/>
        </w:rPr>
        <w:t>份额的投资人。</w:t>
      </w:r>
    </w:p>
    <w:p w14:paraId="784AB0A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继承是指基金份额持有人死亡，其持有的基金份额由其合法的继承人继承；</w:t>
      </w:r>
      <w:proofErr w:type="gramStart"/>
      <w:r>
        <w:rPr>
          <w:rFonts w:ascii="宋体" w:hAnsi="宋体" w:cs="宋体"/>
          <w:sz w:val="21"/>
          <w:szCs w:val="21"/>
        </w:rPr>
        <w:t>捐赠指</w:t>
      </w:r>
      <w:proofErr w:type="gramEnd"/>
      <w:r>
        <w:rPr>
          <w:rFonts w:ascii="宋体" w:hAnsi="宋体" w:cs="宋体"/>
          <w:sz w:val="21"/>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cs="宋体"/>
          <w:sz w:val="21"/>
          <w:szCs w:val="21"/>
        </w:rPr>
        <w:t>非交易</w:t>
      </w:r>
      <w:proofErr w:type="gramEnd"/>
      <w:r>
        <w:rPr>
          <w:rFonts w:ascii="宋体" w:hAnsi="宋体" w:cs="宋体"/>
          <w:sz w:val="21"/>
          <w:szCs w:val="21"/>
        </w:rPr>
        <w:t>过户必须提供基金登记机构要求提供的相关资料，对于符合条件的</w:t>
      </w:r>
      <w:proofErr w:type="gramStart"/>
      <w:r>
        <w:rPr>
          <w:rFonts w:ascii="宋体" w:hAnsi="宋体" w:cs="宋体"/>
          <w:sz w:val="21"/>
          <w:szCs w:val="21"/>
        </w:rPr>
        <w:t>非交易过户申请按</w:t>
      </w:r>
      <w:proofErr w:type="gramEnd"/>
      <w:r>
        <w:rPr>
          <w:rFonts w:ascii="宋体" w:hAnsi="宋体" w:cs="宋体"/>
          <w:sz w:val="21"/>
          <w:szCs w:val="21"/>
        </w:rPr>
        <w:t>基金登记机构的规定办理，并按基金登记机构规定的标准收</w:t>
      </w:r>
      <w:r>
        <w:rPr>
          <w:rFonts w:ascii="宋体" w:hAnsi="宋体" w:cs="宋体"/>
          <w:sz w:val="21"/>
          <w:szCs w:val="21"/>
        </w:rPr>
        <w:lastRenderedPageBreak/>
        <w:t>费。</w:t>
      </w:r>
    </w:p>
    <w:p w14:paraId="6467952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十三、基金的转托管</w:t>
      </w:r>
    </w:p>
    <w:p w14:paraId="74D2436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基金份额持有人可办理已持有基金份额在不同销售机构之间的转托管，基金销售机构可以按照规定的标准收取转托管费。</w:t>
      </w:r>
    </w:p>
    <w:p w14:paraId="4170836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十四、定期定额投资计划</w:t>
      </w:r>
    </w:p>
    <w:p w14:paraId="146E279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0F19A8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十五、基金份额的冻结和解冻</w:t>
      </w:r>
    </w:p>
    <w:p w14:paraId="2FC2229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基金登记机构只受理国家有权机关依法要求的基金份额的冻结与解冻，以及登记机构认可、符合法律法规的其他情况下的冻结与解冻。</w:t>
      </w:r>
    </w:p>
    <w:p w14:paraId="45B66DE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十六、基金份额的转让</w:t>
      </w:r>
    </w:p>
    <w:p w14:paraId="02A3D9D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进行公告，基金份额持有人应根据基金管理人公告的业务规则办理基金份额转让业务。</w:t>
      </w:r>
    </w:p>
    <w:p w14:paraId="62E9D90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十七、实施</w:t>
      </w:r>
      <w:proofErr w:type="gramStart"/>
      <w:r>
        <w:rPr>
          <w:rFonts w:ascii="宋体" w:hAnsi="宋体" w:cs="宋体"/>
          <w:sz w:val="21"/>
          <w:szCs w:val="21"/>
        </w:rPr>
        <w:t>侧袋机制</w:t>
      </w:r>
      <w:proofErr w:type="gramEnd"/>
      <w:r>
        <w:rPr>
          <w:rFonts w:ascii="宋体" w:hAnsi="宋体" w:cs="宋体"/>
          <w:sz w:val="21"/>
          <w:szCs w:val="21"/>
        </w:rPr>
        <w:t>期间本基金的申购与赎回</w:t>
      </w:r>
    </w:p>
    <w:p w14:paraId="403821B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本基金实施</w:t>
      </w:r>
      <w:proofErr w:type="gramStart"/>
      <w:r>
        <w:rPr>
          <w:rFonts w:ascii="宋体" w:hAnsi="宋体" w:cs="宋体"/>
          <w:sz w:val="21"/>
          <w:szCs w:val="21"/>
        </w:rPr>
        <w:t>侧袋机制</w:t>
      </w:r>
      <w:proofErr w:type="gramEnd"/>
      <w:r>
        <w:rPr>
          <w:rFonts w:ascii="宋体" w:hAnsi="宋体" w:cs="宋体"/>
          <w:sz w:val="21"/>
          <w:szCs w:val="21"/>
        </w:rPr>
        <w:t>的，本基金的申购和赎回安排详见招募说明书或相关公告。</w:t>
      </w:r>
    </w:p>
    <w:p w14:paraId="4473169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十八、其他业务</w:t>
      </w:r>
    </w:p>
    <w:p w14:paraId="0E3785C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031365EE" w14:textId="77777777" w:rsidR="00BA6198" w:rsidRDefault="00BA6198">
      <w:pPr>
        <w:pStyle w:val="1"/>
        <w:keepLines/>
        <w:pageBreakBefore/>
        <w:widowControl w:val="0"/>
        <w:spacing w:before="210" w:after="0" w:line="360" w:lineRule="auto"/>
        <w:jc w:val="center"/>
        <w:rPr>
          <w:rFonts w:ascii="Times New Roman" w:eastAsia="Times New Roman" w:hAnsi="Times New Roman" w:cs="Times New Roman"/>
        </w:rPr>
      </w:pPr>
      <w:bookmarkStart w:id="8" w:name="_Toc256000006"/>
      <w:r>
        <w:rPr>
          <w:rFonts w:ascii="宋体" w:hAnsi="宋体" w:cs="宋体"/>
          <w:kern w:val="36"/>
          <w:sz w:val="24"/>
          <w:szCs w:val="24"/>
        </w:rPr>
        <w:lastRenderedPageBreak/>
        <w:t>第七部分 基金合同当事人及权利义务</w:t>
      </w:r>
      <w:bookmarkEnd w:id="8"/>
    </w:p>
    <w:p w14:paraId="1A3A1801" w14:textId="77777777" w:rsidR="00BA6198" w:rsidRDefault="00BA6198">
      <w:pPr>
        <w:widowControl w:val="0"/>
        <w:spacing w:line="360" w:lineRule="auto"/>
        <w:jc w:val="both"/>
        <w:rPr>
          <w:rFonts w:ascii="宋体" w:hAnsi="宋体" w:cs="宋体"/>
          <w:sz w:val="21"/>
          <w:szCs w:val="21"/>
        </w:rPr>
      </w:pPr>
    </w:p>
    <w:p w14:paraId="41B7AF3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一、基金管理人</w:t>
      </w:r>
    </w:p>
    <w:p w14:paraId="3EC99B1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（一）基金管理人简况</w:t>
      </w:r>
    </w:p>
    <w:p w14:paraId="574F671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名称：鹏华基金管理有限公司</w:t>
      </w:r>
    </w:p>
    <w:p w14:paraId="1C33D8B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住所：深圳市福田区福华三路168号深圳国际商会中心43层</w:t>
      </w:r>
    </w:p>
    <w:p w14:paraId="0C0DD72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法定代表人：何如</w:t>
      </w:r>
    </w:p>
    <w:p w14:paraId="0A0296A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设立日期：1998年12月22日</w:t>
      </w:r>
    </w:p>
    <w:p w14:paraId="205A6F1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批准设立机关及批准设立文号：中国证券监督管理委员会〔1998〕31号文</w:t>
      </w:r>
    </w:p>
    <w:p w14:paraId="4863B65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组织形式：有限责任公司</w:t>
      </w:r>
    </w:p>
    <w:p w14:paraId="345624C8" w14:textId="5B05616B"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注册资本：1.5亿元</w:t>
      </w:r>
      <w:r w:rsidR="00925BD5">
        <w:rPr>
          <w:rFonts w:ascii="宋体" w:hAnsi="宋体" w:cs="宋体" w:hint="eastAsia"/>
          <w:sz w:val="21"/>
          <w:szCs w:val="21"/>
        </w:rPr>
        <w:t>人民币</w:t>
      </w:r>
    </w:p>
    <w:p w14:paraId="67CDE0F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存续期限：持续经营</w:t>
      </w:r>
    </w:p>
    <w:p w14:paraId="603BB16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联系电话：0755-82021233</w:t>
      </w:r>
    </w:p>
    <w:p w14:paraId="6D10ADA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（二）基金管理人的权利与义务</w:t>
      </w:r>
    </w:p>
    <w:p w14:paraId="33E3C51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1、根据《基金法》、《运作办法》及其他有关规定，基金管理人的权利包括但不限于：</w:t>
      </w:r>
    </w:p>
    <w:p w14:paraId="440C543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（1）依法募集资金；</w:t>
      </w:r>
    </w:p>
    <w:p w14:paraId="2808053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（2）自《基金合同》生效之日起，根据法律法规和《基金合同》独立运用并管理基金财产；</w:t>
      </w:r>
    </w:p>
    <w:p w14:paraId="56BE030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（3）依照《基金合同》收取基金管理费以及法律法规规定或中国证监会批准的其他费用；</w:t>
      </w:r>
    </w:p>
    <w:p w14:paraId="5285EAE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（4）销售基金份额；</w:t>
      </w:r>
    </w:p>
    <w:p w14:paraId="769223F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（5）按照规定召集基金份额持有人大会；</w:t>
      </w:r>
    </w:p>
    <w:p w14:paraId="5F7BB35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（6）依据《基金合同》及有关法律规定监督基金托管人，如认为基金托管人违反了《基金合同》及国家有关法律规定，应呈报中国证监会和其他监管部门，并采取必要措施保护基金投资者的利益；</w:t>
      </w:r>
    </w:p>
    <w:p w14:paraId="279B27E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（7）在基金托管人更换时，提名新的基金托管人；</w:t>
      </w:r>
    </w:p>
    <w:p w14:paraId="0657B8D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（8）选择、更换基金销售机构，对基金销售机构的相关行为进行监督和处理；</w:t>
      </w:r>
    </w:p>
    <w:p w14:paraId="6E59FE3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（9）担任或委托其他符合条件的机构担任基金登记机构办理基金登记业务并获得《基金合同》规定的费用；</w:t>
      </w:r>
    </w:p>
    <w:p w14:paraId="0D7A917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（10）依据《基金合同》及有关法律规定决定基金收益的分配方案；</w:t>
      </w:r>
    </w:p>
    <w:p w14:paraId="322A99D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（11）在《基金合同》约定的范围内，拒绝或暂停受理申购、赎回或转换申请；</w:t>
      </w:r>
    </w:p>
    <w:p w14:paraId="275D3F6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（12）依照法律法规为基金的利益行使因基金财产投资所产生的权利；</w:t>
      </w:r>
    </w:p>
    <w:p w14:paraId="3F56FC68" w14:textId="7A695DB1"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（13）在法律法规允许的前提下，为基金的利益依法为基金进行融资；</w:t>
      </w:r>
    </w:p>
    <w:p w14:paraId="071E0A6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（14）以基金管理人的名义，代表基金份额持有人的利益行使诉讼权利或者实施其他</w:t>
      </w:r>
      <w:r>
        <w:rPr>
          <w:rFonts w:ascii="宋体" w:hAnsi="宋体" w:cs="宋体"/>
          <w:sz w:val="21"/>
          <w:szCs w:val="21"/>
        </w:rPr>
        <w:lastRenderedPageBreak/>
        <w:t>法律行为；</w:t>
      </w:r>
    </w:p>
    <w:p w14:paraId="26811AF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（15）选择、更换律师事务所、会计师事务所、证券/期货经纪商或其他为基金提供服务的外部机构；</w:t>
      </w:r>
    </w:p>
    <w:p w14:paraId="41F3FC2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（16）在符合有关法律、法规的前提下，制订和调整有关基金认购、申购、赎回、转换</w:t>
      </w:r>
      <w:r w:rsidR="00C723B3">
        <w:rPr>
          <w:rFonts w:ascii="宋体" w:hAnsi="宋体" w:cs="宋体" w:hint="eastAsia"/>
          <w:sz w:val="21"/>
          <w:szCs w:val="21"/>
        </w:rPr>
        <w:t>、</w:t>
      </w:r>
      <w:r w:rsidR="00C723B3" w:rsidRPr="00C723B3">
        <w:rPr>
          <w:rFonts w:ascii="宋体" w:hAnsi="宋体" w:cs="宋体" w:hint="eastAsia"/>
          <w:sz w:val="21"/>
          <w:szCs w:val="21"/>
        </w:rPr>
        <w:t>转托管、定期定额投资</w:t>
      </w:r>
      <w:r>
        <w:rPr>
          <w:rFonts w:ascii="宋体" w:hAnsi="宋体" w:cs="宋体"/>
          <w:sz w:val="21"/>
          <w:szCs w:val="21"/>
        </w:rPr>
        <w:t>和</w:t>
      </w:r>
      <w:proofErr w:type="gramStart"/>
      <w:r>
        <w:rPr>
          <w:rFonts w:ascii="宋体" w:hAnsi="宋体" w:cs="宋体"/>
          <w:sz w:val="21"/>
          <w:szCs w:val="21"/>
        </w:rPr>
        <w:t>非交易</w:t>
      </w:r>
      <w:proofErr w:type="gramEnd"/>
      <w:r>
        <w:rPr>
          <w:rFonts w:ascii="宋体" w:hAnsi="宋体" w:cs="宋体"/>
          <w:sz w:val="21"/>
          <w:szCs w:val="21"/>
        </w:rPr>
        <w:t>过户等业务规则；</w:t>
      </w:r>
    </w:p>
    <w:p w14:paraId="481E15A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（17）法律法规及中国证监会规定的和《基金合同》约定的其他权利。</w:t>
      </w:r>
    </w:p>
    <w:p w14:paraId="4531703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2、根据《基金法》、《运作办法》及其他有关规定，基金管理人的义务包括但不限于：</w:t>
      </w:r>
    </w:p>
    <w:p w14:paraId="14AA27C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（1）依法募集资金，办理或者委托经中国证监会认定的其他机构办理基金份额的发售、申购、赎回和登记事宜；</w:t>
      </w:r>
    </w:p>
    <w:p w14:paraId="5EC4A93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（2）办理基金备案手续；</w:t>
      </w:r>
    </w:p>
    <w:p w14:paraId="399BF44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（3）自《基金合同》生效之日起，以诚实信用、谨慎勤勉的原则管理和运用基金财产；</w:t>
      </w:r>
    </w:p>
    <w:p w14:paraId="2EF8019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（4）配备足够的具有专业资格的人员进行基金投资分析、决策，以专业化的经营方式管理和运作基金财产；</w:t>
      </w:r>
    </w:p>
    <w:p w14:paraId="7B61F2F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（5）建立健全内部风险控制、监察与稽核、财务管理及人事管理等制度，保证所管理的基金财产和基金管理人的财产相互独立，对所管理的不同基金分别管理，分别记账，进行证券投资；</w:t>
      </w:r>
    </w:p>
    <w:p w14:paraId="77B2EA4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（6）除依据《基金法》、《基金合同》及其他有关规定外，不得利用基金财产为自己及任何第三人谋取利益，不得委托第三人运作基金财产；</w:t>
      </w:r>
    </w:p>
    <w:p w14:paraId="25D1E1F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（7）依法接受基金托管人的监督；</w:t>
      </w:r>
    </w:p>
    <w:p w14:paraId="7FD74BB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（8）采取适当合理的措施使计算基金份额认购、申购、赎回和注销价格的方法符合《基金合同》等法律文件的规定，按有关规定计算并公告基金净值信息，确定基金份额申购、赎回的价格；</w:t>
      </w:r>
    </w:p>
    <w:p w14:paraId="017FF2F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（9）进行基金会计核算并编制基金财务会计报告；</w:t>
      </w:r>
    </w:p>
    <w:p w14:paraId="2499893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（10）编制季度报告、中期报告和年度报告；</w:t>
      </w:r>
    </w:p>
    <w:p w14:paraId="3130AF8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（11）严格按照《基金法》、《基金合同》及其他有关规定，履行信息披露及报告义务；</w:t>
      </w:r>
    </w:p>
    <w:p w14:paraId="33CAE97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（12）保守基金商业秘密，不泄露基金投资计划、投资意向等。除《基金法》、《基金合同》及其他有关规定另有规定外，在基金信息公开披露前应予保密，不向他人泄露</w:t>
      </w:r>
      <w:r w:rsidR="00C723B3" w:rsidRPr="00C723B3">
        <w:rPr>
          <w:rFonts w:ascii="宋体" w:hAnsi="宋体" w:cs="宋体" w:hint="eastAsia"/>
          <w:sz w:val="21"/>
          <w:szCs w:val="21"/>
        </w:rPr>
        <w:t>，向监管机构、司法机关等有权机关，以及审计、法律等外部专业顾问提供的情况除外</w:t>
      </w:r>
      <w:r>
        <w:rPr>
          <w:rFonts w:ascii="宋体" w:hAnsi="宋体" w:cs="宋体"/>
          <w:sz w:val="21"/>
          <w:szCs w:val="21"/>
        </w:rPr>
        <w:t>；</w:t>
      </w:r>
    </w:p>
    <w:p w14:paraId="0A6BF98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（13）按《基金合同》的约定确定基金收益分配方案，及时向基金份额持有人分配基金收益；</w:t>
      </w:r>
    </w:p>
    <w:p w14:paraId="6B515A9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（14）按规定受理申购与赎回申请，及时、足额支付赎回款项；</w:t>
      </w:r>
    </w:p>
    <w:p w14:paraId="2B0D5C8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（15）依据《基金法》、《基金合同》及其他有关规定召集基金份额持有人大会或配合基金托管人、基金份额持有人依法召集基金份额持有人大会；</w:t>
      </w:r>
    </w:p>
    <w:p w14:paraId="3AA3D7CD" w14:textId="11336788"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（16）按规定保存基金财产管理业务活动的会计账册、报表、记录和其他相关资料，保存期限</w:t>
      </w:r>
      <w:r w:rsidR="00316DED" w:rsidRPr="00316DED">
        <w:rPr>
          <w:rFonts w:ascii="宋体" w:hAnsi="宋体" w:cs="宋体" w:hint="eastAsia"/>
          <w:sz w:val="21"/>
          <w:szCs w:val="21"/>
        </w:rPr>
        <w:t>不少于法律法规的规定</w:t>
      </w:r>
      <w:r>
        <w:rPr>
          <w:rFonts w:ascii="宋体" w:hAnsi="宋体" w:cs="宋体"/>
          <w:sz w:val="21"/>
          <w:szCs w:val="21"/>
        </w:rPr>
        <w:t>；</w:t>
      </w:r>
    </w:p>
    <w:p w14:paraId="3A9A99C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809697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（18）组织并参加基金财产清算小组，参与基金财产的保管、清理、估价、变现和分配；</w:t>
      </w:r>
    </w:p>
    <w:p w14:paraId="7C20BB3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（19）面临解散、依法被撤销或者被依法宣告破产时，及时报告中国证监会并通知基金托管人；</w:t>
      </w:r>
    </w:p>
    <w:p w14:paraId="0EBB593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（20）因违反《基金合同》导致基金财产的损失或损害基金份额持有人合法权益时，应当承担赔偿责任，其赔偿责任不因其退任而免除；</w:t>
      </w:r>
    </w:p>
    <w:p w14:paraId="445B69C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（21）监督基金托管人按法律法规和《基金合同》规定履行自己的义务，基金托管人违反《基金合同》造成基金财产损失时，基金管理人应为基金份额持有人利益向基金托管人追偿；</w:t>
      </w:r>
    </w:p>
    <w:p w14:paraId="01F5D15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（22）当基金管理人将其义务委托第三方处理时，应当对第三方处理有关基金事务的行为承担责任；</w:t>
      </w:r>
    </w:p>
    <w:p w14:paraId="4E6D76A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（23）以基金管理人名义，代表基金份额持有人利益行使诉讼权利或实施其他法律行为；</w:t>
      </w:r>
    </w:p>
    <w:p w14:paraId="586D183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（24）基金管理人在募集期间未能达到基金的备案条件，《基金合同》不能生效，基金管理人承担全部募集费用，将已募集资金并加计银行同期活期存款利息在基金募集期结束后30日内退还基金认购人；</w:t>
      </w:r>
    </w:p>
    <w:p w14:paraId="6C47E8E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（25）执行生效的基金份额持有人大会的决议；</w:t>
      </w:r>
    </w:p>
    <w:p w14:paraId="1DBDB7D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（26）建立并保存基金份额持有人名册；</w:t>
      </w:r>
    </w:p>
    <w:p w14:paraId="12434EB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（27）法律法规及中国证监会规定的和《基金合同》约定的其他义务。</w:t>
      </w:r>
    </w:p>
    <w:p w14:paraId="3B2F632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二、基金托管人</w:t>
      </w:r>
    </w:p>
    <w:p w14:paraId="23FB8A2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（一）基金托管人简况</w:t>
      </w:r>
    </w:p>
    <w:p w14:paraId="1460EF2D" w14:textId="77777777" w:rsidR="00F460ED" w:rsidRPr="00F460ED" w:rsidRDefault="00F460ED" w:rsidP="00F460ED">
      <w:pPr>
        <w:widowControl w:val="0"/>
        <w:spacing w:line="360" w:lineRule="auto"/>
        <w:ind w:firstLine="420"/>
        <w:jc w:val="both"/>
        <w:rPr>
          <w:rFonts w:ascii="宋体" w:hAnsi="宋体" w:cs="宋体"/>
          <w:sz w:val="21"/>
          <w:szCs w:val="21"/>
        </w:rPr>
      </w:pPr>
      <w:r w:rsidRPr="00F460ED">
        <w:rPr>
          <w:rFonts w:ascii="宋体" w:hAnsi="宋体" w:cs="宋体" w:hint="eastAsia"/>
          <w:sz w:val="21"/>
          <w:szCs w:val="21"/>
        </w:rPr>
        <w:t>名称：中国建设银行股份有限公司</w:t>
      </w:r>
    </w:p>
    <w:p w14:paraId="65C44B1E" w14:textId="77777777" w:rsidR="00F460ED" w:rsidRPr="00F460ED" w:rsidRDefault="00F460ED" w:rsidP="00F460ED">
      <w:pPr>
        <w:widowControl w:val="0"/>
        <w:spacing w:line="360" w:lineRule="auto"/>
        <w:ind w:firstLine="420"/>
        <w:jc w:val="both"/>
        <w:rPr>
          <w:rFonts w:ascii="宋体" w:hAnsi="宋体" w:cs="宋体"/>
          <w:sz w:val="21"/>
          <w:szCs w:val="21"/>
        </w:rPr>
      </w:pPr>
      <w:r w:rsidRPr="00F460ED">
        <w:rPr>
          <w:rFonts w:ascii="宋体" w:hAnsi="宋体" w:cs="宋体" w:hint="eastAsia"/>
          <w:sz w:val="21"/>
          <w:szCs w:val="21"/>
        </w:rPr>
        <w:t>住所：北京市西城区金融大街25号</w:t>
      </w:r>
    </w:p>
    <w:p w14:paraId="36829976" w14:textId="77777777" w:rsidR="00F460ED" w:rsidRPr="00F460ED" w:rsidRDefault="00F460ED" w:rsidP="00F460ED">
      <w:pPr>
        <w:widowControl w:val="0"/>
        <w:spacing w:line="360" w:lineRule="auto"/>
        <w:ind w:firstLine="420"/>
        <w:jc w:val="both"/>
        <w:rPr>
          <w:rFonts w:ascii="宋体" w:hAnsi="宋体" w:cs="宋体"/>
          <w:sz w:val="21"/>
          <w:szCs w:val="21"/>
        </w:rPr>
      </w:pPr>
      <w:r w:rsidRPr="00F460ED">
        <w:rPr>
          <w:rFonts w:ascii="宋体" w:hAnsi="宋体" w:cs="宋体" w:hint="eastAsia"/>
          <w:sz w:val="21"/>
          <w:szCs w:val="21"/>
        </w:rPr>
        <w:t>办公地址：北京市西城区闹市口大街1号院1号楼</w:t>
      </w:r>
    </w:p>
    <w:p w14:paraId="4B461C5B" w14:textId="77777777" w:rsidR="00F460ED" w:rsidRPr="00F460ED" w:rsidRDefault="00F460ED" w:rsidP="00F460ED">
      <w:pPr>
        <w:widowControl w:val="0"/>
        <w:spacing w:line="360" w:lineRule="auto"/>
        <w:ind w:firstLine="420"/>
        <w:jc w:val="both"/>
        <w:rPr>
          <w:rFonts w:ascii="宋体" w:hAnsi="宋体" w:cs="宋体"/>
          <w:sz w:val="21"/>
          <w:szCs w:val="21"/>
        </w:rPr>
      </w:pPr>
      <w:r w:rsidRPr="00F460ED">
        <w:rPr>
          <w:rFonts w:ascii="宋体" w:hAnsi="宋体" w:cs="宋体" w:hint="eastAsia"/>
          <w:sz w:val="21"/>
          <w:szCs w:val="21"/>
        </w:rPr>
        <w:t>法定代表人：田国立</w:t>
      </w:r>
    </w:p>
    <w:p w14:paraId="5BBABCC1" w14:textId="77777777" w:rsidR="00F460ED" w:rsidRPr="00F460ED" w:rsidRDefault="00F460ED" w:rsidP="00F460ED">
      <w:pPr>
        <w:widowControl w:val="0"/>
        <w:spacing w:line="360" w:lineRule="auto"/>
        <w:ind w:firstLine="420"/>
        <w:jc w:val="both"/>
        <w:rPr>
          <w:rFonts w:ascii="宋体" w:hAnsi="宋体" w:cs="宋体"/>
          <w:sz w:val="21"/>
          <w:szCs w:val="21"/>
        </w:rPr>
      </w:pPr>
      <w:r w:rsidRPr="00F460ED">
        <w:rPr>
          <w:rFonts w:ascii="宋体" w:hAnsi="宋体" w:cs="宋体" w:hint="eastAsia"/>
          <w:sz w:val="21"/>
          <w:szCs w:val="21"/>
        </w:rPr>
        <w:t>成立时间：2004年09月17日</w:t>
      </w:r>
    </w:p>
    <w:p w14:paraId="25E80EF5" w14:textId="77777777" w:rsidR="00F460ED" w:rsidRPr="00F460ED" w:rsidRDefault="00F460ED" w:rsidP="00F460ED">
      <w:pPr>
        <w:widowControl w:val="0"/>
        <w:spacing w:line="360" w:lineRule="auto"/>
        <w:ind w:firstLine="420"/>
        <w:jc w:val="both"/>
        <w:rPr>
          <w:rFonts w:ascii="宋体" w:hAnsi="宋体" w:cs="宋体"/>
          <w:sz w:val="21"/>
          <w:szCs w:val="21"/>
        </w:rPr>
      </w:pPr>
      <w:r w:rsidRPr="00F460ED">
        <w:rPr>
          <w:rFonts w:ascii="宋体" w:hAnsi="宋体" w:cs="宋体" w:hint="eastAsia"/>
          <w:sz w:val="21"/>
          <w:szCs w:val="21"/>
        </w:rPr>
        <w:t>组织形式：股份有限公司</w:t>
      </w:r>
    </w:p>
    <w:p w14:paraId="5292947C" w14:textId="77777777" w:rsidR="00F460ED" w:rsidRPr="00F460ED" w:rsidRDefault="00F460ED" w:rsidP="00F460ED">
      <w:pPr>
        <w:widowControl w:val="0"/>
        <w:spacing w:line="360" w:lineRule="auto"/>
        <w:ind w:firstLine="420"/>
        <w:jc w:val="both"/>
        <w:rPr>
          <w:rFonts w:ascii="宋体" w:hAnsi="宋体" w:cs="宋体"/>
          <w:sz w:val="21"/>
          <w:szCs w:val="21"/>
        </w:rPr>
      </w:pPr>
      <w:r w:rsidRPr="00F460ED">
        <w:rPr>
          <w:rFonts w:ascii="宋体" w:hAnsi="宋体" w:cs="宋体" w:hint="eastAsia"/>
          <w:sz w:val="21"/>
          <w:szCs w:val="21"/>
        </w:rPr>
        <w:t>注册资本：</w:t>
      </w:r>
      <w:proofErr w:type="gramStart"/>
      <w:r w:rsidRPr="00F460ED">
        <w:rPr>
          <w:rFonts w:ascii="宋体" w:hAnsi="宋体" w:cs="宋体" w:hint="eastAsia"/>
          <w:sz w:val="21"/>
          <w:szCs w:val="21"/>
        </w:rPr>
        <w:t>贰仟伍佰亿壹仟零玖拾柒万柒仟肆佰捌拾陆</w:t>
      </w:r>
      <w:proofErr w:type="gramEnd"/>
      <w:r w:rsidRPr="00F460ED">
        <w:rPr>
          <w:rFonts w:ascii="宋体" w:hAnsi="宋体" w:cs="宋体" w:hint="eastAsia"/>
          <w:sz w:val="21"/>
          <w:szCs w:val="21"/>
        </w:rPr>
        <w:t>元整</w:t>
      </w:r>
    </w:p>
    <w:p w14:paraId="5C573DD3" w14:textId="77777777" w:rsidR="00F460ED" w:rsidRPr="00F460ED" w:rsidRDefault="00F460ED" w:rsidP="00F460ED">
      <w:pPr>
        <w:widowControl w:val="0"/>
        <w:spacing w:line="360" w:lineRule="auto"/>
        <w:ind w:firstLine="420"/>
        <w:jc w:val="both"/>
        <w:rPr>
          <w:rFonts w:ascii="宋体" w:hAnsi="宋体" w:cs="宋体"/>
          <w:sz w:val="21"/>
          <w:szCs w:val="21"/>
        </w:rPr>
      </w:pPr>
      <w:r w:rsidRPr="00F460ED">
        <w:rPr>
          <w:rFonts w:ascii="宋体" w:hAnsi="宋体" w:cs="宋体" w:hint="eastAsia"/>
          <w:sz w:val="21"/>
          <w:szCs w:val="21"/>
        </w:rPr>
        <w:t>存续期间：持续经营</w:t>
      </w:r>
    </w:p>
    <w:p w14:paraId="231ED5CC" w14:textId="64F45260" w:rsidR="004565AB" w:rsidRPr="004565AB" w:rsidRDefault="00F460ED" w:rsidP="004565AB">
      <w:pPr>
        <w:widowControl w:val="0"/>
        <w:spacing w:line="360" w:lineRule="auto"/>
        <w:ind w:firstLine="420"/>
        <w:jc w:val="both"/>
        <w:rPr>
          <w:rFonts w:ascii="宋体" w:hAnsi="宋体" w:cs="宋体"/>
          <w:sz w:val="21"/>
          <w:szCs w:val="21"/>
        </w:rPr>
      </w:pPr>
      <w:r w:rsidRPr="00F460ED">
        <w:rPr>
          <w:rFonts w:ascii="宋体" w:hAnsi="宋体" w:cs="宋体" w:hint="eastAsia"/>
          <w:sz w:val="21"/>
          <w:szCs w:val="21"/>
        </w:rPr>
        <w:lastRenderedPageBreak/>
        <w:t>基金托管资格批文及文号：中国证监会</w:t>
      </w:r>
      <w:proofErr w:type="gramStart"/>
      <w:r w:rsidRPr="00F460ED">
        <w:rPr>
          <w:rFonts w:ascii="宋体" w:hAnsi="宋体" w:cs="宋体" w:hint="eastAsia"/>
          <w:sz w:val="21"/>
          <w:szCs w:val="21"/>
        </w:rPr>
        <w:t>证监基字</w:t>
      </w:r>
      <w:proofErr w:type="gramEnd"/>
      <w:r w:rsidRPr="00F460ED">
        <w:rPr>
          <w:rFonts w:ascii="宋体" w:hAnsi="宋体" w:cs="宋体" w:hint="eastAsia"/>
          <w:sz w:val="21"/>
          <w:szCs w:val="21"/>
        </w:rPr>
        <w:t>[1998]12号</w:t>
      </w:r>
    </w:p>
    <w:p w14:paraId="30D8240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（二）基金托管人的权利与义务</w:t>
      </w:r>
    </w:p>
    <w:p w14:paraId="6EE9D1F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1、根据《基金法》、《运作办法》及其他有关规定，基金托管人的权利包括但不限于：</w:t>
      </w:r>
    </w:p>
    <w:p w14:paraId="1B28D2E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（1）自《基金合同》生效之日起，依法</w:t>
      </w:r>
      <w:proofErr w:type="gramStart"/>
      <w:r>
        <w:rPr>
          <w:rFonts w:ascii="宋体" w:hAnsi="宋体" w:cs="宋体"/>
          <w:sz w:val="21"/>
          <w:szCs w:val="21"/>
        </w:rPr>
        <w:t>律法规</w:t>
      </w:r>
      <w:proofErr w:type="gramEnd"/>
      <w:r>
        <w:rPr>
          <w:rFonts w:ascii="宋体" w:hAnsi="宋体" w:cs="宋体"/>
          <w:sz w:val="21"/>
          <w:szCs w:val="21"/>
        </w:rPr>
        <w:t>和《基金合同》的规定安全保管基金财产；</w:t>
      </w:r>
    </w:p>
    <w:p w14:paraId="082F268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（2）依《基金合同》约定获得基金托管费以及法律法规规定或监管部门批准的其他费用；</w:t>
      </w:r>
    </w:p>
    <w:p w14:paraId="13E50D1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534DAB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（4）根据相关市场规则，为基金开设资金账户、证券账户等投资所需账户，为基金办理证券交易资金清算；</w:t>
      </w:r>
    </w:p>
    <w:p w14:paraId="67B8704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（5）提议召开或召集基金份额持有人大会；</w:t>
      </w:r>
    </w:p>
    <w:p w14:paraId="29B7678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（6）在基金管理人更换时，提名新的基金管理人；</w:t>
      </w:r>
    </w:p>
    <w:p w14:paraId="7C0B477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（7）法律法规及中国证监会规定的和《基金合同》约定的其他权利。</w:t>
      </w:r>
    </w:p>
    <w:p w14:paraId="57C1542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2、根据《基金法》、《运作办法》及其他有关规定，基金托管人的义务包括但不限于：</w:t>
      </w:r>
    </w:p>
    <w:p w14:paraId="2EC657B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（1）以诚实信用、勤勉尽责的原则持有并安全保管基金财产；</w:t>
      </w:r>
    </w:p>
    <w:p w14:paraId="0A20423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（2）设立专门的基金托管部门，具有符合要求的营业场所，配备足够的、合格的熟悉基金托管业务的专职人员，负责基金财产托管事宜；</w:t>
      </w:r>
    </w:p>
    <w:p w14:paraId="1298913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208D4E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（4）除依据《基金法》、《基金合同》及其他有关规定外，不得利用基金财产为自己及任何第三人谋取利益，不得委托第三人托管基金财产；</w:t>
      </w:r>
    </w:p>
    <w:p w14:paraId="27DBC86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（5）保管由基金管理人代表基金签订的与基金有关的重大合同及有关凭证；</w:t>
      </w:r>
    </w:p>
    <w:p w14:paraId="35A308C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（6）按规定开设基金财产的资金账户和证券账户等投资所需账户，按照《基金合同》的约定，根据基金管理人的投资指令，及时办理清算、交割事宜；</w:t>
      </w:r>
    </w:p>
    <w:p w14:paraId="4A93CAF3" w14:textId="7E74D85E"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（7）保守基金商业秘密，除《基金法》、《基金合同》及其他有关规定另有规定外，在基金信息公开披露前予以保密，不得向他人泄露</w:t>
      </w:r>
      <w:r w:rsidR="009E57B4" w:rsidRPr="009E57B4">
        <w:rPr>
          <w:rFonts w:ascii="宋体" w:hAnsi="宋体" w:cs="宋体" w:hint="eastAsia"/>
          <w:sz w:val="21"/>
          <w:szCs w:val="21"/>
        </w:rPr>
        <w:t>，向监管机构、司法机关等有权机关，以及审计、法律等外部专业顾问提供的情况除外</w:t>
      </w:r>
      <w:r>
        <w:rPr>
          <w:rFonts w:ascii="宋体" w:hAnsi="宋体" w:cs="宋体"/>
          <w:sz w:val="21"/>
          <w:szCs w:val="21"/>
        </w:rPr>
        <w:t>；</w:t>
      </w:r>
    </w:p>
    <w:p w14:paraId="22DDA94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（8）复核、审查基金管理人计算的基金资产净值、各类基金份额净值、基金份额申购、赎回价格；</w:t>
      </w:r>
    </w:p>
    <w:p w14:paraId="2CB3592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（9）办理与基金托管业务活动有关的信息披露事项；</w:t>
      </w:r>
    </w:p>
    <w:p w14:paraId="776F7FD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B8812B5" w14:textId="7C1775B0"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（11）保存基金托管业务活动的记录、账册、报表和其他相关资料，保存期限</w:t>
      </w:r>
      <w:r w:rsidR="00316DED" w:rsidRPr="00316DED">
        <w:rPr>
          <w:rFonts w:ascii="宋体" w:hAnsi="宋体" w:cs="宋体" w:hint="eastAsia"/>
          <w:sz w:val="21"/>
          <w:szCs w:val="21"/>
        </w:rPr>
        <w:t>不少于法律法规的规定</w:t>
      </w:r>
      <w:r>
        <w:rPr>
          <w:rFonts w:ascii="宋体" w:hAnsi="宋体" w:cs="宋体"/>
          <w:sz w:val="21"/>
          <w:szCs w:val="21"/>
        </w:rPr>
        <w:t>；</w:t>
      </w:r>
    </w:p>
    <w:p w14:paraId="7E4254D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（12）从基金管理人或其委托的登记机构处接收并保存基金份额持有人名册；</w:t>
      </w:r>
    </w:p>
    <w:p w14:paraId="51BD809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（13）按规定制作相关账册并与基金管理人核对；</w:t>
      </w:r>
    </w:p>
    <w:p w14:paraId="6DFAFB9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（14）依据基金管理人的指令或有关规定向基金份额持有人支付基金收益和赎回款项；</w:t>
      </w:r>
    </w:p>
    <w:p w14:paraId="5092CEC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（15）依据《基金法》、《基金合同》及其他有关规定，召集基金份额持有人大会或配合基金管理人、基金份额持有人依法召集基金份额持有人大会；</w:t>
      </w:r>
    </w:p>
    <w:p w14:paraId="2B13C37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（16）按照法律法规和《基金合同》的规定监督基金管理人的投资运作；</w:t>
      </w:r>
    </w:p>
    <w:p w14:paraId="303EB34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（17）参加基金财产清算小组，参与基金财产的保管、清理、估价、变现和分配；</w:t>
      </w:r>
    </w:p>
    <w:p w14:paraId="706F843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（18）面临解散、依法被撤销或者被依法宣告破产时，及时报告中国证监会和银行业监督管理机构，并通知基金管理人；</w:t>
      </w:r>
    </w:p>
    <w:p w14:paraId="0130871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（19）因违反《基金合同》导致基金财产损失时，应承担赔偿责任，其赔偿责任不因其退任而免除；</w:t>
      </w:r>
    </w:p>
    <w:p w14:paraId="3DBAD43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（20）按规定监督基金管理人按法律法规和《基金合同》规定履行自己的义务，基金管理人因违反《基金合同》造成基金财产损失时，应为基金份额持有人利益向基金管理人追偿；</w:t>
      </w:r>
    </w:p>
    <w:p w14:paraId="436C4CE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（21）执行生效的基金份额持有人大会的决议；</w:t>
      </w:r>
    </w:p>
    <w:p w14:paraId="2CCEEFB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（22）法律法规及中国证监会规定的和《基金合同》约定的其他义务。</w:t>
      </w:r>
    </w:p>
    <w:p w14:paraId="19CF295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三、基金份额持有人</w:t>
      </w:r>
    </w:p>
    <w:p w14:paraId="3B7254C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基金投资者持有本</w:t>
      </w:r>
      <w:proofErr w:type="gramStart"/>
      <w:r>
        <w:rPr>
          <w:rFonts w:ascii="宋体" w:hAnsi="宋体" w:cs="宋体"/>
          <w:sz w:val="21"/>
          <w:szCs w:val="21"/>
        </w:rPr>
        <w:t>基金基金</w:t>
      </w:r>
      <w:proofErr w:type="gramEnd"/>
      <w:r>
        <w:rPr>
          <w:rFonts w:ascii="宋体" w:hAnsi="宋体" w:cs="宋体"/>
          <w:sz w:val="21"/>
          <w:szCs w:val="21"/>
        </w:rPr>
        <w:t>份额的行为即视为对《基金合同》的承认和接受，基金投资者</w:t>
      </w:r>
      <w:proofErr w:type="gramStart"/>
      <w:r>
        <w:rPr>
          <w:rFonts w:ascii="宋体" w:hAnsi="宋体" w:cs="宋体"/>
          <w:sz w:val="21"/>
          <w:szCs w:val="21"/>
        </w:rPr>
        <w:t>自依据</w:t>
      </w:r>
      <w:proofErr w:type="gramEnd"/>
      <w:r>
        <w:rPr>
          <w:rFonts w:ascii="宋体" w:hAnsi="宋体" w:cs="宋体"/>
          <w:sz w:val="21"/>
          <w:szCs w:val="21"/>
        </w:rPr>
        <w:t>《基金合同》取得基金份额，即成为本</w:t>
      </w:r>
      <w:proofErr w:type="gramStart"/>
      <w:r>
        <w:rPr>
          <w:rFonts w:ascii="宋体" w:hAnsi="宋体" w:cs="宋体"/>
          <w:sz w:val="21"/>
          <w:szCs w:val="21"/>
        </w:rPr>
        <w:t>基金基金</w:t>
      </w:r>
      <w:proofErr w:type="gramEnd"/>
      <w:r>
        <w:rPr>
          <w:rFonts w:ascii="宋体" w:hAnsi="宋体" w:cs="宋体"/>
          <w:sz w:val="21"/>
          <w:szCs w:val="21"/>
        </w:rPr>
        <w:t>份额持有人和《基金合同》的当事人，直至其不再持有本基金的基金份额。基金份额持有人作为《基金合同》当事人并不以在《基金合同》上书面签章或签字为必要条件。</w:t>
      </w:r>
    </w:p>
    <w:p w14:paraId="2C2B7CD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同一类别每份基金份额具有同等的合法权益。</w:t>
      </w:r>
    </w:p>
    <w:p w14:paraId="1B61D59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1、根据《基金法》、《运作办法》及其他有关规定，基金份额持有人的权利包括但不限于：</w:t>
      </w:r>
    </w:p>
    <w:p w14:paraId="134C019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（1）分享基金财产收益；</w:t>
      </w:r>
    </w:p>
    <w:p w14:paraId="65E68BE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（2）参与分配清算后的剩余基金财产；</w:t>
      </w:r>
    </w:p>
    <w:p w14:paraId="5891C24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（3）依法转让或者申请赎回其持有的基金份额；</w:t>
      </w:r>
    </w:p>
    <w:p w14:paraId="6AD81CA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（4）按照规定要求召开基金份额持有人大会或者召集基金份额持有人大会；</w:t>
      </w:r>
    </w:p>
    <w:p w14:paraId="7FD0F9B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（5）出席或者委派代表出席基金份额持有人大会，对基金份额持有人大会审议事项行</w:t>
      </w:r>
      <w:r>
        <w:rPr>
          <w:rFonts w:ascii="宋体" w:hAnsi="宋体" w:cs="宋体"/>
          <w:sz w:val="21"/>
          <w:szCs w:val="21"/>
        </w:rPr>
        <w:lastRenderedPageBreak/>
        <w:t>使表决权；</w:t>
      </w:r>
    </w:p>
    <w:p w14:paraId="0F094F8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（6）查阅或者复制公开披露的基金信息资料；</w:t>
      </w:r>
    </w:p>
    <w:p w14:paraId="733CCAB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（7）监督基金管理人的投资运作；</w:t>
      </w:r>
    </w:p>
    <w:p w14:paraId="7E3A35D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（8）对基金管理人、基金托管人、基金服务机构损害其合法权益的行为依法提起诉讼或仲裁；</w:t>
      </w:r>
    </w:p>
    <w:p w14:paraId="1A310F2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（9）法律法规及中国证监会规定的和《基金合同》约定的其他权利。</w:t>
      </w:r>
    </w:p>
    <w:p w14:paraId="671F9AC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2、根据《基金法》、《运作办法》及其他有关规定，基金份额持有人的义务包括但不限于：</w:t>
      </w:r>
    </w:p>
    <w:p w14:paraId="4282441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（1）认真阅读并遵守《基金合同》、招募说明书等信息披露文件；</w:t>
      </w:r>
    </w:p>
    <w:p w14:paraId="1A7B519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（2）了解所投资基金产品，了解自身风险承受能力，自主判断基金的投资价值，自主做出投资决策，自行承担投资风险；</w:t>
      </w:r>
    </w:p>
    <w:p w14:paraId="07F5036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（3）关注基金信息披露，及时行使权利和履行义务；</w:t>
      </w:r>
    </w:p>
    <w:p w14:paraId="5D8FD36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（4）交纳基金认购、申购款项及法律法规和《基金合同》所规定的费用；</w:t>
      </w:r>
    </w:p>
    <w:p w14:paraId="71AD88C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（5）在其持有的基金份额范围内，承担基金亏损或者《基金合同》终止的有限责任；</w:t>
      </w:r>
    </w:p>
    <w:p w14:paraId="2965384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（6）不从事任何有损基金及其他《基金合同》当事人合法权益的活动；</w:t>
      </w:r>
    </w:p>
    <w:p w14:paraId="2B2BAFC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（7）执行生效的基金份额持有人大会的决议；</w:t>
      </w:r>
    </w:p>
    <w:p w14:paraId="4602B4B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（8）返还在基金交易过程中因任何原因获得的不当得利；</w:t>
      </w:r>
    </w:p>
    <w:p w14:paraId="70DC9BE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（9）法律法规及中国证监会规定的和《基金合同》约定的其他义务。</w:t>
      </w:r>
    </w:p>
    <w:p w14:paraId="5A553C83" w14:textId="77777777" w:rsidR="00BA6198" w:rsidRDefault="00BA6198">
      <w:pPr>
        <w:pStyle w:val="1"/>
        <w:keepLines/>
        <w:pageBreakBefore/>
        <w:widowControl w:val="0"/>
        <w:spacing w:before="0" w:after="0" w:line="360" w:lineRule="auto"/>
        <w:jc w:val="center"/>
        <w:rPr>
          <w:rFonts w:ascii="Times New Roman" w:eastAsia="Times New Roman" w:hAnsi="Times New Roman" w:cs="Times New Roman"/>
        </w:rPr>
      </w:pPr>
      <w:bookmarkStart w:id="9" w:name="_Toc256000007"/>
      <w:r>
        <w:rPr>
          <w:rFonts w:ascii="宋体" w:hAnsi="宋体" w:cs="宋体"/>
          <w:kern w:val="36"/>
          <w:sz w:val="24"/>
          <w:szCs w:val="24"/>
        </w:rPr>
        <w:lastRenderedPageBreak/>
        <w:t>第八部分 基金份额持有人大会</w:t>
      </w:r>
      <w:bookmarkEnd w:id="9"/>
    </w:p>
    <w:p w14:paraId="12FF60E8" w14:textId="77777777" w:rsidR="00BA6198" w:rsidRDefault="00BA6198">
      <w:pPr>
        <w:widowControl w:val="0"/>
        <w:spacing w:line="360" w:lineRule="auto"/>
        <w:jc w:val="both"/>
        <w:rPr>
          <w:rFonts w:ascii="宋体" w:hAnsi="宋体" w:cs="宋体"/>
          <w:sz w:val="21"/>
          <w:szCs w:val="21"/>
        </w:rPr>
      </w:pPr>
    </w:p>
    <w:p w14:paraId="6A356CA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由基金份额持有人组成，基金份额持有人的合法授权代表有权代表基金份额持有人出席会议并表决。基金份额持有人持有的每一基金份额拥有平等的投票权。本基金暂不设置日常机构，日常机构的设置和相关规则按照法律法规的有关规定进行。</w:t>
      </w:r>
    </w:p>
    <w:p w14:paraId="1E967B1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一、召开事由</w:t>
      </w:r>
    </w:p>
    <w:p w14:paraId="0DFC15B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1、当出现或需要决定下列事由之一的，应当召开基金份额持有人大会，法律法规、中国证监会另有规定或基金合同另有约定的除外：</w:t>
      </w:r>
    </w:p>
    <w:p w14:paraId="1AD8EAF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（1）终止《基金合同》；</w:t>
      </w:r>
    </w:p>
    <w:p w14:paraId="0EBABA0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（2）更换基金管理人；</w:t>
      </w:r>
    </w:p>
    <w:p w14:paraId="2C7F968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（3）更换基金托管人；</w:t>
      </w:r>
    </w:p>
    <w:p w14:paraId="35BDA54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（4）转换基金运作方式；</w:t>
      </w:r>
    </w:p>
    <w:p w14:paraId="477AB3DE" w14:textId="25B05074"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w:t>
      </w:r>
      <w:r>
        <w:rPr>
          <w:rFonts w:ascii="宋体" w:hAnsi="宋体" w:cs="宋体" w:hint="eastAsia"/>
          <w:sz w:val="21"/>
          <w:szCs w:val="21"/>
        </w:rPr>
        <w:t>调整</w:t>
      </w:r>
      <w:r>
        <w:rPr>
          <w:rFonts w:ascii="宋体" w:hAnsi="宋体" w:cs="宋体"/>
          <w:sz w:val="21"/>
          <w:szCs w:val="21"/>
        </w:rPr>
        <w:t>基金管理人、基金托管人的报酬标准或提高销售服务费</w:t>
      </w:r>
      <w:r w:rsidR="00FB4357">
        <w:rPr>
          <w:rFonts w:ascii="宋体" w:hAnsi="宋体" w:cs="宋体" w:hint="eastAsia"/>
          <w:sz w:val="21"/>
          <w:szCs w:val="21"/>
        </w:rPr>
        <w:t>率</w:t>
      </w:r>
      <w:r>
        <w:rPr>
          <w:rFonts w:ascii="宋体" w:hAnsi="宋体" w:cs="宋体"/>
          <w:sz w:val="21"/>
          <w:szCs w:val="21"/>
        </w:rPr>
        <w:t>；</w:t>
      </w:r>
    </w:p>
    <w:p w14:paraId="4953170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（6）变更基金类别；</w:t>
      </w:r>
    </w:p>
    <w:p w14:paraId="13A7370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（7）本基金与其他基金的合并；</w:t>
      </w:r>
    </w:p>
    <w:p w14:paraId="10F7702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（8）变更基金投资目标、范围或策略；</w:t>
      </w:r>
    </w:p>
    <w:p w14:paraId="7F9527E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（9）变更基金份额持有人大会程序；</w:t>
      </w:r>
    </w:p>
    <w:p w14:paraId="1828D68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（10）基金管理人或基金托管人要求召开基金份额持有人大会；</w:t>
      </w:r>
    </w:p>
    <w:p w14:paraId="71BB04E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（11）单独或合计持有本基金总份额10%以上（含10%）基金份额的基金份额持有人（以基金管理人收到提议当日的基金份额计算，下同）就同一事项书面要求召开基金份额持有人大会；</w:t>
      </w:r>
    </w:p>
    <w:p w14:paraId="2EB9236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（12）对基金合同当事人权利和义务产生重大影响的其他事项；</w:t>
      </w:r>
    </w:p>
    <w:p w14:paraId="0F8F496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（13）法律法规、《基金合同》或中国证监会规定的其他应当召开基金份额持有人大会的事项。</w:t>
      </w:r>
    </w:p>
    <w:p w14:paraId="0700F13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2、在法律法规规定和《基金合同》约定的范围内且对基金份额持有人利益无实质性不利影响的前提下，以下情况可由基金管理人和基金托管人协商后修改，不需召开基金份额持有人大会：</w:t>
      </w:r>
    </w:p>
    <w:p w14:paraId="4A32357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（1）法律法规要求增加的基金费用的收取；</w:t>
      </w:r>
    </w:p>
    <w:p w14:paraId="033A5E25" w14:textId="4262F320"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（2）调整本基金的申购费率、调低销售服务费</w:t>
      </w:r>
      <w:r w:rsidR="00FB4357">
        <w:rPr>
          <w:rFonts w:ascii="宋体" w:hAnsi="宋体" w:cs="宋体" w:hint="eastAsia"/>
          <w:sz w:val="21"/>
          <w:szCs w:val="21"/>
        </w:rPr>
        <w:t>率</w:t>
      </w:r>
      <w:r>
        <w:rPr>
          <w:rFonts w:ascii="宋体" w:hAnsi="宋体" w:cs="宋体"/>
          <w:sz w:val="21"/>
          <w:szCs w:val="21"/>
        </w:rPr>
        <w:t>或变更收费方式；</w:t>
      </w:r>
    </w:p>
    <w:p w14:paraId="713A563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（3）增加、减少、调整基金份额类别设置；</w:t>
      </w:r>
    </w:p>
    <w:p w14:paraId="660AF66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（4）基金管理人、登记机构、基金销售机构调整有关认购、申购、赎回、转换、</w:t>
      </w:r>
      <w:proofErr w:type="gramStart"/>
      <w:r>
        <w:rPr>
          <w:rFonts w:ascii="宋体" w:hAnsi="宋体" w:cs="宋体"/>
          <w:sz w:val="21"/>
          <w:szCs w:val="21"/>
        </w:rPr>
        <w:t>非交易</w:t>
      </w:r>
      <w:proofErr w:type="gramEnd"/>
      <w:r>
        <w:rPr>
          <w:rFonts w:ascii="宋体" w:hAnsi="宋体" w:cs="宋体"/>
          <w:sz w:val="21"/>
          <w:szCs w:val="21"/>
        </w:rPr>
        <w:t>过户、转托管</w:t>
      </w:r>
      <w:r w:rsidR="00945E3F" w:rsidRPr="001C4729">
        <w:rPr>
          <w:sz w:val="21"/>
          <w:szCs w:val="21"/>
        </w:rPr>
        <w:t>、定期定额投资</w:t>
      </w:r>
      <w:r>
        <w:rPr>
          <w:rFonts w:ascii="宋体" w:hAnsi="宋体" w:cs="宋体"/>
          <w:sz w:val="21"/>
          <w:szCs w:val="21"/>
        </w:rPr>
        <w:t>等业务规则；</w:t>
      </w:r>
    </w:p>
    <w:p w14:paraId="4D9B4CE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（5）基金推出新业务或服务；</w:t>
      </w:r>
    </w:p>
    <w:p w14:paraId="59E1BC9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w:t>
      </w:r>
      <w:proofErr w:type="gramStart"/>
      <w:r>
        <w:rPr>
          <w:rFonts w:ascii="宋体" w:hAnsi="宋体" w:cs="宋体"/>
          <w:sz w:val="21"/>
          <w:szCs w:val="21"/>
        </w:rPr>
        <w:t>因相应</w:t>
      </w:r>
      <w:proofErr w:type="gramEnd"/>
      <w:r>
        <w:rPr>
          <w:rFonts w:ascii="宋体" w:hAnsi="宋体" w:cs="宋体"/>
          <w:sz w:val="21"/>
          <w:szCs w:val="21"/>
        </w:rPr>
        <w:t>的法律法规发生变动而应当对《基金合同》进行修改；</w:t>
      </w:r>
    </w:p>
    <w:p w14:paraId="440DC18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（7）对《基金合同》的修改对基金份额持有人利益无实质性不利影响或修改不涉及《基金合同》当事人权利义务关系发生重大变化；</w:t>
      </w:r>
    </w:p>
    <w:p w14:paraId="5EC73B5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（8）按照法律法规和《基金合同》规定不需召开基金份额持有人大会的其他情形。</w:t>
      </w:r>
    </w:p>
    <w:p w14:paraId="1C3CD29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二、会议召集人及召集方式</w:t>
      </w:r>
    </w:p>
    <w:p w14:paraId="646713F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1、除法律法规规定或《基金合同》另有约定外，基金份额持有人大会由基金管理人召集。</w:t>
      </w:r>
    </w:p>
    <w:p w14:paraId="6174C36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2、基金管理人未按规定召集或不能召集时，由基金托管人召集。</w:t>
      </w:r>
    </w:p>
    <w:p w14:paraId="5779A28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705E14C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644EEA8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42893D8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6、基金份额持有人会议的召集人负责选择确定开会时间、地点、方式和权益登记日。</w:t>
      </w:r>
    </w:p>
    <w:p w14:paraId="2609314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三、召开基金份额持有人大会的通知时间、通知内容、通知方式</w:t>
      </w:r>
    </w:p>
    <w:p w14:paraId="49B3C86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1、召开基金份额持有人大会，召集人应于会议召开前30日，在规定媒介公告。基金份额持有人大会通知应至少载明以下内容：</w:t>
      </w:r>
    </w:p>
    <w:p w14:paraId="111C1B4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（1）会议召开的时间、地点和会议形式；</w:t>
      </w:r>
    </w:p>
    <w:p w14:paraId="7E4FDA1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（2）会议</w:t>
      </w:r>
      <w:proofErr w:type="gramStart"/>
      <w:r>
        <w:rPr>
          <w:rFonts w:ascii="宋体" w:hAnsi="宋体" w:cs="宋体"/>
          <w:sz w:val="21"/>
          <w:szCs w:val="21"/>
        </w:rPr>
        <w:t>拟审议</w:t>
      </w:r>
      <w:proofErr w:type="gramEnd"/>
      <w:r>
        <w:rPr>
          <w:rFonts w:ascii="宋体" w:hAnsi="宋体" w:cs="宋体"/>
          <w:sz w:val="21"/>
          <w:szCs w:val="21"/>
        </w:rPr>
        <w:t>的事项、议事程序和表决方式；</w:t>
      </w:r>
    </w:p>
    <w:p w14:paraId="586EC05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（3）有权出席基金份额持有人大会的基金份额持有人的权益登记日；</w:t>
      </w:r>
    </w:p>
    <w:p w14:paraId="2BD643C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（4）授权委托证明的内容要求（包括但不限于代理人身份，代理权限和代理有效期限等）、送达时间和地点；</w:t>
      </w:r>
    </w:p>
    <w:p w14:paraId="55F3895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（5）会务常设联系人姓名及联系电话；</w:t>
      </w:r>
    </w:p>
    <w:p w14:paraId="7AE8396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（6）出席会议者必须准备的文件和必须履行的手续；</w:t>
      </w:r>
    </w:p>
    <w:p w14:paraId="39EEEEB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（7）召集人需要通知的其他事项。</w:t>
      </w:r>
    </w:p>
    <w:p w14:paraId="1E49F66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67F495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cs="宋体"/>
          <w:sz w:val="21"/>
          <w:szCs w:val="21"/>
        </w:rPr>
        <w:t>拒不派</w:t>
      </w:r>
      <w:proofErr w:type="gramEnd"/>
      <w:r>
        <w:rPr>
          <w:rFonts w:ascii="宋体" w:hAnsi="宋体" w:cs="宋体"/>
          <w:sz w:val="21"/>
          <w:szCs w:val="21"/>
        </w:rPr>
        <w:t>代表对书面表决意见的计票进行监督的，不影响表决意见的计票效力。</w:t>
      </w:r>
    </w:p>
    <w:p w14:paraId="2C2CE8E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四、基金份额持有人出席会议的方式</w:t>
      </w:r>
    </w:p>
    <w:p w14:paraId="51F04B3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基金份额持有人大会可通过现场开会方式、通讯开会方式或法律法规、监管机构允许的其他方式召开，会议的召开方式由会议召集人确定。</w:t>
      </w:r>
    </w:p>
    <w:p w14:paraId="0A81B67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D421CB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C5493B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3B48BC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3063547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在同时符合以下条件时，通讯开会的方式视为有效：</w:t>
      </w:r>
    </w:p>
    <w:p w14:paraId="6DAD41A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（1）会议召集人按《基金合同》约定公布会议通知后，在2个工作日内连续公布相关提示性公告。</w:t>
      </w:r>
    </w:p>
    <w:p w14:paraId="2ABBD83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（2）召集人按基金合同约定通知基金托管人（如果基金托管人为召集人，则为基金管</w:t>
      </w:r>
      <w:r>
        <w:rPr>
          <w:rFonts w:ascii="宋体" w:hAnsi="宋体" w:cs="宋体"/>
          <w:sz w:val="21"/>
          <w:szCs w:val="21"/>
        </w:rPr>
        <w:lastRenderedPageBreak/>
        <w:t>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362934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77B8770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ABA89B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基金份额持有人亦可以采用书面、网络、电话、短信或其他方式进行表决，具体方式由会议召集人确定并在会议通知中列明。</w:t>
      </w:r>
    </w:p>
    <w:p w14:paraId="6142841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五、议事内容与程序</w:t>
      </w:r>
    </w:p>
    <w:p w14:paraId="4FD2CA1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1、议事内容及提案权</w:t>
      </w:r>
    </w:p>
    <w:p w14:paraId="649EA1E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4B4F4F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基金份额持有人大会的召集人发出召集会议的通知后，对原有提案的修改应当在基金份额持有人大会召开前及时公告。</w:t>
      </w:r>
    </w:p>
    <w:p w14:paraId="1D2601A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基金份额持有人大会不得对未事先公告的议事内容进行表决。</w:t>
      </w:r>
    </w:p>
    <w:p w14:paraId="561ACC7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2、议事程序</w:t>
      </w:r>
    </w:p>
    <w:p w14:paraId="5D22FF2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（1）现场开会</w:t>
      </w:r>
    </w:p>
    <w:p w14:paraId="22A3095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w:t>
      </w:r>
      <w:r>
        <w:rPr>
          <w:rFonts w:ascii="宋体" w:hAnsi="宋体" w:cs="宋体"/>
          <w:sz w:val="21"/>
          <w:szCs w:val="21"/>
        </w:rPr>
        <w:lastRenderedPageBreak/>
        <w:t>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cs="宋体"/>
          <w:sz w:val="21"/>
          <w:szCs w:val="21"/>
        </w:rPr>
        <w:t>作出</w:t>
      </w:r>
      <w:proofErr w:type="gramEnd"/>
      <w:r>
        <w:rPr>
          <w:rFonts w:ascii="宋体" w:hAnsi="宋体" w:cs="宋体"/>
          <w:sz w:val="21"/>
          <w:szCs w:val="21"/>
        </w:rPr>
        <w:t>的决议的效力。</w:t>
      </w:r>
    </w:p>
    <w:p w14:paraId="63A9C20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会议召集人应当制作出席会议人员的签名册。签名</w:t>
      </w:r>
      <w:proofErr w:type="gramStart"/>
      <w:r>
        <w:rPr>
          <w:rFonts w:ascii="宋体" w:hAnsi="宋体" w:cs="宋体"/>
          <w:sz w:val="21"/>
          <w:szCs w:val="21"/>
        </w:rPr>
        <w:t>册</w:t>
      </w:r>
      <w:proofErr w:type="gramEnd"/>
      <w:r>
        <w:rPr>
          <w:rFonts w:ascii="宋体" w:hAnsi="宋体" w:cs="宋体"/>
          <w:sz w:val="21"/>
          <w:szCs w:val="21"/>
        </w:rPr>
        <w:t>载明参加会议人员姓名（或单位名称）、身份证明文件号码、持有或代表有表决权的基金份额、委托人姓名（或单位名称）和联系方式等事项。</w:t>
      </w:r>
    </w:p>
    <w:p w14:paraId="0284FFE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（2）通讯开会</w:t>
      </w:r>
    </w:p>
    <w:p w14:paraId="435907D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在通讯开会的情况下，首先由召集人提前30日公布提案，在所通知的表决截止日期后2个工作日内在公证机关监督下由召集人统计全部有效表决，在公证机关监督下形成决议。</w:t>
      </w:r>
    </w:p>
    <w:p w14:paraId="498ED0A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六、表决</w:t>
      </w:r>
    </w:p>
    <w:p w14:paraId="06E73F5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基金份额持有人所持每份基金份额有一票表决权。</w:t>
      </w:r>
    </w:p>
    <w:p w14:paraId="707651B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基金份额持有人大会决议分为一般决议和特别决议：</w:t>
      </w:r>
    </w:p>
    <w:p w14:paraId="062A84A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2830793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特别决议，特别决议应当经参加大会的基金份额持有人或其代理人所持表决权的三分之二以上（含三分之二）通过方可做出。除法律法规另有规定或本基金合同另有约定的，转换基金运作方式、更换基金管理人或者基金托管人、终止《基金合同》、本基金与其他基金合并以特别决议通过方为有效。</w:t>
      </w:r>
    </w:p>
    <w:p w14:paraId="66A674A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基金份额持有人大会采取记名方式进行投票表决。</w:t>
      </w:r>
    </w:p>
    <w:p w14:paraId="1AD58CA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D808FD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基金份额持有人大会的各项提案或同一项提案内并列的各项议题应当分开审议、逐项表决。</w:t>
      </w:r>
    </w:p>
    <w:p w14:paraId="181A3FE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七、计票</w:t>
      </w:r>
    </w:p>
    <w:p w14:paraId="42119DB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1、现场开会</w:t>
      </w:r>
    </w:p>
    <w:p w14:paraId="38DC3C7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cs="宋体"/>
          <w:sz w:val="21"/>
          <w:szCs w:val="21"/>
        </w:rPr>
        <w:t>或大会</w:t>
      </w:r>
      <w:proofErr w:type="gramEnd"/>
      <w:r>
        <w:rPr>
          <w:rFonts w:ascii="宋体" w:hAnsi="宋体" w:cs="宋体"/>
          <w:sz w:val="21"/>
          <w:szCs w:val="21"/>
        </w:rPr>
        <w:t>虽然由基金管理人或基金托管人召集，但是基金管理人或基金托管人未出席大会的，基金份额持有人大会的主持人应当在会议开始后宣布在出席会议的基金份额持有人中选举三名基</w:t>
      </w:r>
      <w:r>
        <w:rPr>
          <w:rFonts w:ascii="宋体" w:hAnsi="宋体" w:cs="宋体"/>
          <w:sz w:val="21"/>
          <w:szCs w:val="21"/>
        </w:rPr>
        <w:lastRenderedPageBreak/>
        <w:t>金份额持有人代表担任监票人。基金管理人或基金托管人不出席大会的，不影响计票的效力。</w:t>
      </w:r>
    </w:p>
    <w:p w14:paraId="74076F0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（2）监票人应当在基金份额持有人表决后立即进行清点并由大会主持人当场公布计票结果。</w:t>
      </w:r>
    </w:p>
    <w:p w14:paraId="5C3C21C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（3）如果会议主持人或基金份额持有人或代理人对于提交的表决结果有怀疑，可以在宣布表决结果后立即对所投票</w:t>
      </w:r>
      <w:proofErr w:type="gramStart"/>
      <w:r>
        <w:rPr>
          <w:rFonts w:ascii="宋体" w:hAnsi="宋体" w:cs="宋体"/>
          <w:sz w:val="21"/>
          <w:szCs w:val="21"/>
        </w:rPr>
        <w:t>数要求</w:t>
      </w:r>
      <w:proofErr w:type="gramEnd"/>
      <w:r>
        <w:rPr>
          <w:rFonts w:ascii="宋体" w:hAnsi="宋体" w:cs="宋体"/>
          <w:sz w:val="21"/>
          <w:szCs w:val="21"/>
        </w:rPr>
        <w:t>进行重新清点。监票人应当进行重新清点，重新清点以一次为限。重新清点后，大会主持人应当当场公布重新清点结果。</w:t>
      </w:r>
    </w:p>
    <w:p w14:paraId="09E9E52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（4）计票过程应由公证机关予以公证，基金管理人或基金托管人拒不出席大会的，不影响计票的效力。</w:t>
      </w:r>
    </w:p>
    <w:p w14:paraId="6D09ED8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2、通讯开会</w:t>
      </w:r>
    </w:p>
    <w:p w14:paraId="30EA296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cs="宋体"/>
          <w:sz w:val="21"/>
          <w:szCs w:val="21"/>
        </w:rPr>
        <w:t>人拒派</w:t>
      </w:r>
      <w:proofErr w:type="gramEnd"/>
      <w:r>
        <w:rPr>
          <w:rFonts w:ascii="宋体" w:hAnsi="宋体" w:cs="宋体"/>
          <w:sz w:val="21"/>
          <w:szCs w:val="21"/>
        </w:rPr>
        <w:t>代表对书面表决意见的计票进行监督的，不影响计票和表决结果。</w:t>
      </w:r>
    </w:p>
    <w:p w14:paraId="2242909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八、生效与公告</w:t>
      </w:r>
    </w:p>
    <w:p w14:paraId="6EB27BB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基金份额持有人大会的决议，召集人应当自通过之日起5日内报中国证监会备案。</w:t>
      </w:r>
    </w:p>
    <w:p w14:paraId="50424EB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基金份额持有人大会的决议自表决通过之日起生效。</w:t>
      </w:r>
    </w:p>
    <w:p w14:paraId="1AD3885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基金份额持有人大会决议自生效之日起2日内在规定媒介上公告。</w:t>
      </w:r>
    </w:p>
    <w:p w14:paraId="4022701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基金管理人、基金托管人和基金份额持有人应当执行生效的基金份额持有人大会的决议。生效的基金份额持有人大会决议对全体基金份额持有人、基金管理人、基金托管人均有约束力。</w:t>
      </w:r>
    </w:p>
    <w:p w14:paraId="0432C6D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九、实施</w:t>
      </w:r>
      <w:proofErr w:type="gramStart"/>
      <w:r>
        <w:rPr>
          <w:rFonts w:ascii="宋体" w:hAnsi="宋体" w:cs="宋体"/>
          <w:sz w:val="21"/>
          <w:szCs w:val="21"/>
        </w:rPr>
        <w:t>侧袋机制</w:t>
      </w:r>
      <w:proofErr w:type="gramEnd"/>
      <w:r>
        <w:rPr>
          <w:rFonts w:ascii="宋体" w:hAnsi="宋体" w:cs="宋体"/>
          <w:sz w:val="21"/>
          <w:szCs w:val="21"/>
        </w:rPr>
        <w:t>期间基金份额持有人大会的特殊约定</w:t>
      </w:r>
    </w:p>
    <w:p w14:paraId="2B0337E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若本基金</w:t>
      </w:r>
      <w:proofErr w:type="gramStart"/>
      <w:r>
        <w:rPr>
          <w:rFonts w:ascii="宋体" w:hAnsi="宋体" w:cs="宋体"/>
          <w:sz w:val="21"/>
          <w:szCs w:val="21"/>
        </w:rPr>
        <w:t>实施侧袋机制</w:t>
      </w:r>
      <w:proofErr w:type="gramEnd"/>
      <w:r>
        <w:rPr>
          <w:rFonts w:ascii="宋体" w:hAnsi="宋体" w:cs="宋体"/>
          <w:sz w:val="21"/>
          <w:szCs w:val="21"/>
        </w:rPr>
        <w:t>，</w:t>
      </w:r>
      <w:proofErr w:type="gramStart"/>
      <w:r>
        <w:rPr>
          <w:rFonts w:ascii="宋体" w:hAnsi="宋体" w:cs="宋体"/>
          <w:sz w:val="21"/>
          <w:szCs w:val="21"/>
        </w:rPr>
        <w:t>则相关</w:t>
      </w:r>
      <w:proofErr w:type="gramEnd"/>
      <w:r>
        <w:rPr>
          <w:rFonts w:ascii="宋体" w:hAnsi="宋体" w:cs="宋体"/>
          <w:sz w:val="21"/>
          <w:szCs w:val="21"/>
        </w:rPr>
        <w:t>基金份额或表决权的比例</w:t>
      </w:r>
      <w:proofErr w:type="gramStart"/>
      <w:r>
        <w:rPr>
          <w:rFonts w:ascii="宋体" w:hAnsi="宋体" w:cs="宋体"/>
          <w:sz w:val="21"/>
          <w:szCs w:val="21"/>
        </w:rPr>
        <w:t>指主袋份额</w:t>
      </w:r>
      <w:proofErr w:type="gramEnd"/>
      <w:r>
        <w:rPr>
          <w:rFonts w:ascii="宋体" w:hAnsi="宋体" w:cs="宋体"/>
          <w:sz w:val="21"/>
          <w:szCs w:val="21"/>
        </w:rPr>
        <w:t>持有</w:t>
      </w:r>
      <w:proofErr w:type="gramStart"/>
      <w:r>
        <w:rPr>
          <w:rFonts w:ascii="宋体" w:hAnsi="宋体" w:cs="宋体"/>
          <w:sz w:val="21"/>
          <w:szCs w:val="21"/>
        </w:rPr>
        <w:t>人和侧袋份额</w:t>
      </w:r>
      <w:proofErr w:type="gramEnd"/>
      <w:r>
        <w:rPr>
          <w:rFonts w:ascii="宋体" w:hAnsi="宋体" w:cs="宋体"/>
          <w:sz w:val="21"/>
          <w:szCs w:val="21"/>
        </w:rPr>
        <w:t>持有人分别持有或代表的基金份额或表决权符合该等比例，但</w:t>
      </w:r>
      <w:proofErr w:type="gramStart"/>
      <w:r>
        <w:rPr>
          <w:rFonts w:ascii="宋体" w:hAnsi="宋体" w:cs="宋体"/>
          <w:sz w:val="21"/>
          <w:szCs w:val="21"/>
        </w:rPr>
        <w:t>若相关</w:t>
      </w:r>
      <w:proofErr w:type="gramEnd"/>
      <w:r>
        <w:rPr>
          <w:rFonts w:ascii="宋体" w:hAnsi="宋体" w:cs="宋体"/>
          <w:sz w:val="21"/>
          <w:szCs w:val="21"/>
        </w:rPr>
        <w:t>基金份额持有人大会召集和审议事项不</w:t>
      </w:r>
      <w:proofErr w:type="gramStart"/>
      <w:r>
        <w:rPr>
          <w:rFonts w:ascii="宋体" w:hAnsi="宋体" w:cs="宋体"/>
          <w:sz w:val="21"/>
          <w:szCs w:val="21"/>
        </w:rPr>
        <w:t>涉及侧袋账户</w:t>
      </w:r>
      <w:proofErr w:type="gramEnd"/>
      <w:r>
        <w:rPr>
          <w:rFonts w:ascii="宋体" w:hAnsi="宋体" w:cs="宋体"/>
          <w:sz w:val="21"/>
          <w:szCs w:val="21"/>
        </w:rPr>
        <w:t>的，则仅</w:t>
      </w:r>
      <w:proofErr w:type="gramStart"/>
      <w:r>
        <w:rPr>
          <w:rFonts w:ascii="宋体" w:hAnsi="宋体" w:cs="宋体"/>
          <w:sz w:val="21"/>
          <w:szCs w:val="21"/>
        </w:rPr>
        <w:t>指主袋份额</w:t>
      </w:r>
      <w:proofErr w:type="gramEnd"/>
      <w:r>
        <w:rPr>
          <w:rFonts w:ascii="宋体" w:hAnsi="宋体" w:cs="宋体"/>
          <w:sz w:val="21"/>
          <w:szCs w:val="21"/>
        </w:rPr>
        <w:t>持有人持有或代表的基金份额或表决权符合该等比例：</w:t>
      </w:r>
    </w:p>
    <w:p w14:paraId="3584F7F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1、基金份额持有人行使提议权、召集权、提名权所需单独或合计代表相关基金份额10%以上（含10%）；</w:t>
      </w:r>
    </w:p>
    <w:p w14:paraId="492A283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2、现场开会的到会者在权益登记日代表的基金份额不少于本基金在权益登记</w:t>
      </w:r>
      <w:proofErr w:type="gramStart"/>
      <w:r>
        <w:rPr>
          <w:rFonts w:ascii="宋体" w:hAnsi="宋体" w:cs="宋体"/>
          <w:sz w:val="21"/>
          <w:szCs w:val="21"/>
        </w:rPr>
        <w:t>日相关</w:t>
      </w:r>
      <w:proofErr w:type="gramEnd"/>
      <w:r>
        <w:rPr>
          <w:rFonts w:ascii="宋体" w:hAnsi="宋体" w:cs="宋体"/>
          <w:sz w:val="21"/>
          <w:szCs w:val="21"/>
        </w:rPr>
        <w:t>基金份额的二分之一（含二分之一）；</w:t>
      </w:r>
    </w:p>
    <w:p w14:paraId="715552C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3、通讯开会的直接出具书面意见或授权他人代表出具书面意见的基金份额持有人所持有的基金份额不小于在权益登记</w:t>
      </w:r>
      <w:proofErr w:type="gramStart"/>
      <w:r>
        <w:rPr>
          <w:rFonts w:ascii="宋体" w:hAnsi="宋体" w:cs="宋体"/>
          <w:sz w:val="21"/>
          <w:szCs w:val="21"/>
        </w:rPr>
        <w:t>日相关</w:t>
      </w:r>
      <w:proofErr w:type="gramEnd"/>
      <w:r>
        <w:rPr>
          <w:rFonts w:ascii="宋体" w:hAnsi="宋体" w:cs="宋体"/>
          <w:sz w:val="21"/>
          <w:szCs w:val="21"/>
        </w:rPr>
        <w:t>基金份额的二分之一（含二分之一）；</w:t>
      </w:r>
    </w:p>
    <w:p w14:paraId="715611E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4、在参与基金份额持有人大会投票的基金份额持有人所持有的基金份额小于在权益登记</w:t>
      </w:r>
      <w:proofErr w:type="gramStart"/>
      <w:r>
        <w:rPr>
          <w:rFonts w:ascii="宋体" w:hAnsi="宋体" w:cs="宋体"/>
          <w:sz w:val="21"/>
          <w:szCs w:val="21"/>
        </w:rPr>
        <w:t>日相关</w:t>
      </w:r>
      <w:proofErr w:type="gramEnd"/>
      <w:r>
        <w:rPr>
          <w:rFonts w:ascii="宋体" w:hAnsi="宋体" w:cs="宋体"/>
          <w:sz w:val="21"/>
          <w:szCs w:val="21"/>
        </w:rPr>
        <w:t>基金份额的二分之一、召集人在原公告的基金份额持有人大会召开时间的3个月</w:t>
      </w:r>
      <w:r>
        <w:rPr>
          <w:rFonts w:ascii="宋体" w:hAnsi="宋体" w:cs="宋体"/>
          <w:sz w:val="21"/>
          <w:szCs w:val="21"/>
        </w:rPr>
        <w:lastRenderedPageBreak/>
        <w:t>以后、6个月以内就原定审议事项重新召集的基金份额持有人大会应当有代表三分之一以上（含三分之一）相关基金份额的持有人参与或授权他人参与基金份额持有人大会投票；</w:t>
      </w:r>
    </w:p>
    <w:p w14:paraId="0DF9DB4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5、现场开会由出席大会的基金份额持有人和代理人所持表决权的50%以上（含50%）选举产生一名基金份额持有人作为该次基金份额持有人大会的主持人；</w:t>
      </w:r>
    </w:p>
    <w:p w14:paraId="455F1A1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6、一般决议须经参加大会的基金份额持有人或其代理人所持表决权的二分之一以上（含二分之一）通过；</w:t>
      </w:r>
    </w:p>
    <w:p w14:paraId="6C78237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7、特别决议应当经参加大会的基金份额持有人或其代理人所持表决权的三分之二以上（含三分之二）通过。</w:t>
      </w:r>
    </w:p>
    <w:p w14:paraId="57F580E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同</w:t>
      </w:r>
      <w:proofErr w:type="gramStart"/>
      <w:r>
        <w:rPr>
          <w:rFonts w:ascii="宋体" w:hAnsi="宋体" w:cs="宋体"/>
          <w:sz w:val="21"/>
          <w:szCs w:val="21"/>
        </w:rPr>
        <w:t>一主侧袋账户</w:t>
      </w:r>
      <w:proofErr w:type="gramEnd"/>
      <w:r>
        <w:rPr>
          <w:rFonts w:ascii="宋体" w:hAnsi="宋体" w:cs="宋体"/>
          <w:sz w:val="21"/>
          <w:szCs w:val="21"/>
        </w:rPr>
        <w:t>内的每份基金份额具有平等的表决权。</w:t>
      </w:r>
    </w:p>
    <w:p w14:paraId="005EA3F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十、本部</w:t>
      </w:r>
      <w:proofErr w:type="gramStart"/>
      <w:r>
        <w:rPr>
          <w:rFonts w:ascii="宋体" w:hAnsi="宋体" w:cs="宋体"/>
          <w:sz w:val="21"/>
          <w:szCs w:val="21"/>
        </w:rPr>
        <w:t>分关于</w:t>
      </w:r>
      <w:proofErr w:type="gramEnd"/>
      <w:r>
        <w:rPr>
          <w:rFonts w:ascii="宋体" w:hAnsi="宋体" w:cs="宋体"/>
          <w:sz w:val="21"/>
          <w:szCs w:val="21"/>
        </w:rPr>
        <w:t>基金份额持有人大会召开事由、召开条件、议事程序、表决条件等规定，凡是直接引用法律法规或监管规则的部分，如将来法律法规或监管规则修改导致相关内容被取消或变更的，基金管理人按照《信息披露办法》的规定公告后，可直接对本部分内容进行修改和调整，无需召开基金份额持有人大会审议。</w:t>
      </w:r>
    </w:p>
    <w:p w14:paraId="49C5EFBC" w14:textId="77777777" w:rsidR="00BA6198" w:rsidRDefault="00BA6198">
      <w:pPr>
        <w:pStyle w:val="1"/>
        <w:keepLines/>
        <w:pageBreakBefore/>
        <w:widowControl w:val="0"/>
        <w:spacing w:before="210" w:after="0" w:line="360" w:lineRule="auto"/>
        <w:jc w:val="center"/>
        <w:rPr>
          <w:rFonts w:ascii="Times New Roman" w:eastAsia="Times New Roman" w:hAnsi="Times New Roman" w:cs="Times New Roman"/>
        </w:rPr>
      </w:pPr>
      <w:bookmarkStart w:id="10" w:name="_Toc256000008"/>
      <w:r>
        <w:rPr>
          <w:rFonts w:ascii="宋体" w:hAnsi="宋体" w:cs="宋体"/>
          <w:kern w:val="36"/>
          <w:sz w:val="24"/>
          <w:szCs w:val="24"/>
        </w:rPr>
        <w:lastRenderedPageBreak/>
        <w:t>第九部分 基金管理人、基金托管人的更换条件和程序</w:t>
      </w:r>
      <w:bookmarkEnd w:id="10"/>
    </w:p>
    <w:p w14:paraId="498ADC6F" w14:textId="77777777" w:rsidR="00BA6198" w:rsidRDefault="00BA6198">
      <w:pPr>
        <w:widowControl w:val="0"/>
        <w:spacing w:line="360" w:lineRule="auto"/>
        <w:jc w:val="both"/>
        <w:rPr>
          <w:rFonts w:ascii="宋体" w:hAnsi="宋体" w:cs="宋体"/>
          <w:sz w:val="21"/>
          <w:szCs w:val="21"/>
        </w:rPr>
      </w:pPr>
    </w:p>
    <w:p w14:paraId="6F376E1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一、基金管理人和基金托管人职责终止的情形</w:t>
      </w:r>
    </w:p>
    <w:p w14:paraId="3C86FAB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（一）基金管理人职责终止的情形</w:t>
      </w:r>
    </w:p>
    <w:p w14:paraId="214D054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有下列情形之一的，基金管理人职责终止：</w:t>
      </w:r>
    </w:p>
    <w:p w14:paraId="22D0B45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1、被依法取消基金管理资格；</w:t>
      </w:r>
    </w:p>
    <w:p w14:paraId="3BA21F0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2、被基金份额持有人大会解任；</w:t>
      </w:r>
    </w:p>
    <w:p w14:paraId="558D31B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3、依法解散、被依法撤销或被依法宣告破产；</w:t>
      </w:r>
    </w:p>
    <w:p w14:paraId="24B877E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4、法律法规及中国证监会规定的和《基金合同》约定的其他情形。</w:t>
      </w:r>
    </w:p>
    <w:p w14:paraId="53DD4EA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（二）基金托管人职责终止的情形</w:t>
      </w:r>
    </w:p>
    <w:p w14:paraId="6C20610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有下列情形之一的，基金托管人职责终止：</w:t>
      </w:r>
    </w:p>
    <w:p w14:paraId="3136E7A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1、被依法取消基金托管资格；</w:t>
      </w:r>
    </w:p>
    <w:p w14:paraId="22623F8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2、被基金份额持有人大会解任；</w:t>
      </w:r>
    </w:p>
    <w:p w14:paraId="2E2AC3B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3、依法解散、被依法撤销或被依法宣告破产；</w:t>
      </w:r>
    </w:p>
    <w:p w14:paraId="39A29EB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4、法律法规及中国证监会规定的和《基金合同》约定的其他情形。</w:t>
      </w:r>
    </w:p>
    <w:p w14:paraId="2EAEBF0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二、基金管理人和基金托管人的更换程序</w:t>
      </w:r>
    </w:p>
    <w:p w14:paraId="00E3110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（一）基金管理人的更换程序</w:t>
      </w:r>
    </w:p>
    <w:p w14:paraId="2211678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1、提名：</w:t>
      </w:r>
      <w:proofErr w:type="gramStart"/>
      <w:r>
        <w:rPr>
          <w:rFonts w:ascii="宋体" w:hAnsi="宋体" w:cs="宋体"/>
          <w:sz w:val="21"/>
          <w:szCs w:val="21"/>
        </w:rPr>
        <w:t>新任基金</w:t>
      </w:r>
      <w:proofErr w:type="gramEnd"/>
      <w:r>
        <w:rPr>
          <w:rFonts w:ascii="宋体" w:hAnsi="宋体" w:cs="宋体"/>
          <w:sz w:val="21"/>
          <w:szCs w:val="21"/>
        </w:rPr>
        <w:t>管理人由基金托管人或由单独或合计持有10%以上（含10%）基金份额的基金份额持有人提名；</w:t>
      </w:r>
    </w:p>
    <w:p w14:paraId="10BD770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4F8CAD8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3、临时基金管理人：</w:t>
      </w:r>
      <w:proofErr w:type="gramStart"/>
      <w:r>
        <w:rPr>
          <w:rFonts w:ascii="宋体" w:hAnsi="宋体" w:cs="宋体"/>
          <w:sz w:val="21"/>
          <w:szCs w:val="21"/>
        </w:rPr>
        <w:t>新任基金</w:t>
      </w:r>
      <w:proofErr w:type="gramEnd"/>
      <w:r>
        <w:rPr>
          <w:rFonts w:ascii="宋体" w:hAnsi="宋体" w:cs="宋体"/>
          <w:sz w:val="21"/>
          <w:szCs w:val="21"/>
        </w:rPr>
        <w:t>管理人产生之前，由中国证监会指定临时基金管理人；</w:t>
      </w:r>
    </w:p>
    <w:p w14:paraId="62EA3C5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4、备案：基金份额持有人大会更换基金管理人的决议须报中国证监会备案；</w:t>
      </w:r>
    </w:p>
    <w:p w14:paraId="4F1AD15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5、公告：基金管理人更换后，由基金托管人在更换基金管理人的基金份额持有人大会决议生效后2日内在规定媒介公告；</w:t>
      </w:r>
    </w:p>
    <w:p w14:paraId="52DDE5B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6、交接：基金管理人职责终止的，基金管理人应妥善保管基金管理业务资料，及时向临时基金管理人或</w:t>
      </w:r>
      <w:proofErr w:type="gramStart"/>
      <w:r>
        <w:rPr>
          <w:rFonts w:ascii="宋体" w:hAnsi="宋体" w:cs="宋体"/>
          <w:sz w:val="21"/>
          <w:szCs w:val="21"/>
        </w:rPr>
        <w:t>新任基金</w:t>
      </w:r>
      <w:proofErr w:type="gramEnd"/>
      <w:r>
        <w:rPr>
          <w:rFonts w:ascii="宋体" w:hAnsi="宋体" w:cs="宋体"/>
          <w:sz w:val="21"/>
          <w:szCs w:val="21"/>
        </w:rPr>
        <w:t>管理人办理基金管理业务的移交手续，临时基金管理人或</w:t>
      </w:r>
      <w:proofErr w:type="gramStart"/>
      <w:r>
        <w:rPr>
          <w:rFonts w:ascii="宋体" w:hAnsi="宋体" w:cs="宋体"/>
          <w:sz w:val="21"/>
          <w:szCs w:val="21"/>
        </w:rPr>
        <w:t>新任基金</w:t>
      </w:r>
      <w:proofErr w:type="gramEnd"/>
      <w:r>
        <w:rPr>
          <w:rFonts w:ascii="宋体" w:hAnsi="宋体" w:cs="宋体"/>
          <w:sz w:val="21"/>
          <w:szCs w:val="21"/>
        </w:rPr>
        <w:t>管理人应及时接收。临时基金管理人或</w:t>
      </w:r>
      <w:proofErr w:type="gramStart"/>
      <w:r>
        <w:rPr>
          <w:rFonts w:ascii="宋体" w:hAnsi="宋体" w:cs="宋体"/>
          <w:sz w:val="21"/>
          <w:szCs w:val="21"/>
        </w:rPr>
        <w:t>新任基金</w:t>
      </w:r>
      <w:proofErr w:type="gramEnd"/>
      <w:r>
        <w:rPr>
          <w:rFonts w:ascii="宋体" w:hAnsi="宋体" w:cs="宋体"/>
          <w:sz w:val="21"/>
          <w:szCs w:val="21"/>
        </w:rPr>
        <w:t>管理人应与基金托管人核对基金资产总值和基金资产净值；</w:t>
      </w:r>
    </w:p>
    <w:p w14:paraId="25C2D25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7、审计：基金管理人职责终止的，应当按照法律法规规定聘请会计师事务所对基金财产进行审计，并将审计结果予以公告，同时报中国证监会备案，审计费用从基金财产中列支；</w:t>
      </w:r>
    </w:p>
    <w:p w14:paraId="3E0CD95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8、基金名称变更：基金管理人更换后，如果原任或</w:t>
      </w:r>
      <w:proofErr w:type="gramStart"/>
      <w:r>
        <w:rPr>
          <w:rFonts w:ascii="宋体" w:hAnsi="宋体" w:cs="宋体"/>
          <w:sz w:val="21"/>
          <w:szCs w:val="21"/>
        </w:rPr>
        <w:t>新任基金</w:t>
      </w:r>
      <w:proofErr w:type="gramEnd"/>
      <w:r>
        <w:rPr>
          <w:rFonts w:ascii="宋体" w:hAnsi="宋体" w:cs="宋体"/>
          <w:sz w:val="21"/>
          <w:szCs w:val="21"/>
        </w:rPr>
        <w:t>管理人要求，应按其要求</w:t>
      </w:r>
      <w:r>
        <w:rPr>
          <w:rFonts w:ascii="宋体" w:hAnsi="宋体" w:cs="宋体"/>
          <w:sz w:val="21"/>
          <w:szCs w:val="21"/>
        </w:rPr>
        <w:lastRenderedPageBreak/>
        <w:t>替换或删除基金名称中与原</w:t>
      </w:r>
      <w:r w:rsidR="00850C7B">
        <w:rPr>
          <w:rFonts w:ascii="宋体" w:hAnsi="宋体" w:cs="宋体" w:hint="eastAsia"/>
          <w:sz w:val="21"/>
          <w:szCs w:val="21"/>
        </w:rPr>
        <w:t>任</w:t>
      </w:r>
      <w:r>
        <w:rPr>
          <w:rFonts w:ascii="宋体" w:hAnsi="宋体" w:cs="宋体"/>
          <w:sz w:val="21"/>
          <w:szCs w:val="21"/>
        </w:rPr>
        <w:t>基金管理人有关的名称字样。</w:t>
      </w:r>
    </w:p>
    <w:p w14:paraId="0DFA576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（二）基金托管人的更换程序</w:t>
      </w:r>
    </w:p>
    <w:p w14:paraId="57F8469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1、提名：</w:t>
      </w:r>
      <w:proofErr w:type="gramStart"/>
      <w:r>
        <w:rPr>
          <w:rFonts w:ascii="宋体" w:hAnsi="宋体" w:cs="宋体"/>
          <w:sz w:val="21"/>
          <w:szCs w:val="21"/>
        </w:rPr>
        <w:t>新任基金</w:t>
      </w:r>
      <w:proofErr w:type="gramEnd"/>
      <w:r>
        <w:rPr>
          <w:rFonts w:ascii="宋体" w:hAnsi="宋体" w:cs="宋体"/>
          <w:sz w:val="21"/>
          <w:szCs w:val="21"/>
        </w:rPr>
        <w:t>托管人由基金管理人或由单独或合计持有10%以上（含10%）基金份额的基金份额持有人提名；</w:t>
      </w:r>
    </w:p>
    <w:p w14:paraId="6AB7DFF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14:paraId="2B182F3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3、临时基金托管人：</w:t>
      </w:r>
      <w:proofErr w:type="gramStart"/>
      <w:r>
        <w:rPr>
          <w:rFonts w:ascii="宋体" w:hAnsi="宋体" w:cs="宋体"/>
          <w:sz w:val="21"/>
          <w:szCs w:val="21"/>
        </w:rPr>
        <w:t>新任基金</w:t>
      </w:r>
      <w:proofErr w:type="gramEnd"/>
      <w:r>
        <w:rPr>
          <w:rFonts w:ascii="宋体" w:hAnsi="宋体" w:cs="宋体"/>
          <w:sz w:val="21"/>
          <w:szCs w:val="21"/>
        </w:rPr>
        <w:t>托管人产生之前，由中国证监会指定临时基金托管人；</w:t>
      </w:r>
    </w:p>
    <w:p w14:paraId="59D94AE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4、备案：基金份额持有人大会更换基金托管人的决议须报中国证监会备案；</w:t>
      </w:r>
    </w:p>
    <w:p w14:paraId="001BFAB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5、公告：基金托管人更换后，由基金管理人在更换基金托管人的基金份额持有人大会决议生效后2日内在规定媒介公告；</w:t>
      </w:r>
    </w:p>
    <w:p w14:paraId="4C6DA35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6、交接：基金托管人职责终止的，应当妥善保管基金财产和基金托管业务资料，及时办理基金财产和基金托管业务的移交手续，临时基金托管人或者</w:t>
      </w:r>
      <w:proofErr w:type="gramStart"/>
      <w:r>
        <w:rPr>
          <w:rFonts w:ascii="宋体" w:hAnsi="宋体" w:cs="宋体"/>
          <w:sz w:val="21"/>
          <w:szCs w:val="21"/>
        </w:rPr>
        <w:t>新任基金</w:t>
      </w:r>
      <w:proofErr w:type="gramEnd"/>
      <w:r>
        <w:rPr>
          <w:rFonts w:ascii="宋体" w:hAnsi="宋体" w:cs="宋体"/>
          <w:sz w:val="21"/>
          <w:szCs w:val="21"/>
        </w:rPr>
        <w:t>托管人应当及时接收。临时基金托管人或者</w:t>
      </w:r>
      <w:proofErr w:type="gramStart"/>
      <w:r>
        <w:rPr>
          <w:rFonts w:ascii="宋体" w:hAnsi="宋体" w:cs="宋体"/>
          <w:sz w:val="21"/>
          <w:szCs w:val="21"/>
        </w:rPr>
        <w:t>新任基金</w:t>
      </w:r>
      <w:proofErr w:type="gramEnd"/>
      <w:r>
        <w:rPr>
          <w:rFonts w:ascii="宋体" w:hAnsi="宋体" w:cs="宋体"/>
          <w:sz w:val="21"/>
          <w:szCs w:val="21"/>
        </w:rPr>
        <w:t>托管人与基金管理人核对基金资产总值和基金资产净值；</w:t>
      </w:r>
    </w:p>
    <w:p w14:paraId="2520BD5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7、审计：基金托管人职责终止的，应当按照法律法规规定聘请会计师事务所对基金财产进行审计，并将审计结果予以公告，同时报中国证监会备案，审计费用从基金财产中列支。</w:t>
      </w:r>
    </w:p>
    <w:p w14:paraId="740C8E5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（三）基金管理人与基金托管人同时更换的条件和程序</w:t>
      </w:r>
    </w:p>
    <w:p w14:paraId="20BC9FD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1、提名：如果基金管理人和基金托管人同时更换，由单独或合计持有基金总份额10%以上（含10%）的基金份额持有人提名新的基金管理人和基金托管人；</w:t>
      </w:r>
    </w:p>
    <w:p w14:paraId="7F4D53B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2、基金管理人和基金托管人的更换分别按上述程序进行；</w:t>
      </w:r>
    </w:p>
    <w:p w14:paraId="5491BEC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3、公告：</w:t>
      </w:r>
      <w:proofErr w:type="gramStart"/>
      <w:r>
        <w:rPr>
          <w:rFonts w:ascii="宋体" w:hAnsi="宋体" w:cs="宋体"/>
          <w:sz w:val="21"/>
          <w:szCs w:val="21"/>
        </w:rPr>
        <w:t>新任基金</w:t>
      </w:r>
      <w:proofErr w:type="gramEnd"/>
      <w:r>
        <w:rPr>
          <w:rFonts w:ascii="宋体" w:hAnsi="宋体" w:cs="宋体"/>
          <w:sz w:val="21"/>
          <w:szCs w:val="21"/>
        </w:rPr>
        <w:t>管理人和</w:t>
      </w:r>
      <w:proofErr w:type="gramStart"/>
      <w:r>
        <w:rPr>
          <w:rFonts w:ascii="宋体" w:hAnsi="宋体" w:cs="宋体"/>
          <w:sz w:val="21"/>
          <w:szCs w:val="21"/>
        </w:rPr>
        <w:t>新任基金</w:t>
      </w:r>
      <w:proofErr w:type="gramEnd"/>
      <w:r>
        <w:rPr>
          <w:rFonts w:ascii="宋体" w:hAnsi="宋体" w:cs="宋体"/>
          <w:sz w:val="21"/>
          <w:szCs w:val="21"/>
        </w:rPr>
        <w:t>托管人应在更换基金管理人和基金托管人的基金份额持有人大会决议生效后2日内在规定媒介上联合公告。</w:t>
      </w:r>
    </w:p>
    <w:p w14:paraId="7650480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三、临时基金管理人或</w:t>
      </w:r>
      <w:proofErr w:type="gramStart"/>
      <w:r>
        <w:rPr>
          <w:rFonts w:ascii="宋体" w:hAnsi="宋体" w:cs="宋体"/>
          <w:sz w:val="21"/>
          <w:szCs w:val="21"/>
        </w:rPr>
        <w:t>新任基金</w:t>
      </w:r>
      <w:proofErr w:type="gramEnd"/>
      <w:r>
        <w:rPr>
          <w:rFonts w:ascii="宋体" w:hAnsi="宋体" w:cs="宋体"/>
          <w:sz w:val="21"/>
          <w:szCs w:val="21"/>
        </w:rPr>
        <w:t>管理人接收基金管理业务或临时基金托管人或</w:t>
      </w:r>
      <w:proofErr w:type="gramStart"/>
      <w:r>
        <w:rPr>
          <w:rFonts w:ascii="宋体" w:hAnsi="宋体" w:cs="宋体"/>
          <w:sz w:val="21"/>
          <w:szCs w:val="21"/>
        </w:rPr>
        <w:t>新任基金</w:t>
      </w:r>
      <w:proofErr w:type="gramEnd"/>
      <w:r>
        <w:rPr>
          <w:rFonts w:ascii="宋体" w:hAnsi="宋体" w:cs="宋体"/>
          <w:sz w:val="21"/>
          <w:szCs w:val="21"/>
        </w:rPr>
        <w:t>托管人接收基金财产和基金托管业务前，原</w:t>
      </w:r>
      <w:r w:rsidR="00BF0A1C">
        <w:rPr>
          <w:rFonts w:ascii="宋体" w:hAnsi="宋体" w:cs="宋体" w:hint="eastAsia"/>
          <w:sz w:val="21"/>
          <w:szCs w:val="21"/>
        </w:rPr>
        <w:t>任</w:t>
      </w:r>
      <w:r>
        <w:rPr>
          <w:rFonts w:ascii="宋体" w:hAnsi="宋体" w:cs="宋体"/>
          <w:sz w:val="21"/>
          <w:szCs w:val="21"/>
        </w:rPr>
        <w:t>基金管理人或原</w:t>
      </w:r>
      <w:r w:rsidR="00BF0A1C">
        <w:rPr>
          <w:rFonts w:ascii="宋体" w:hAnsi="宋体" w:cs="宋体" w:hint="eastAsia"/>
          <w:sz w:val="21"/>
          <w:szCs w:val="21"/>
        </w:rPr>
        <w:t>任</w:t>
      </w:r>
      <w:r>
        <w:rPr>
          <w:rFonts w:ascii="宋体" w:hAnsi="宋体" w:cs="宋体"/>
          <w:sz w:val="21"/>
          <w:szCs w:val="21"/>
        </w:rPr>
        <w:t>基金托管人应依据法律法规和《基金合同》的规定继续履行相关职责，并保证不对基金份额持有人的利益造成损害。原</w:t>
      </w:r>
      <w:r w:rsidR="00BF0A1C">
        <w:rPr>
          <w:rFonts w:ascii="宋体" w:hAnsi="宋体" w:cs="宋体" w:hint="eastAsia"/>
          <w:sz w:val="21"/>
          <w:szCs w:val="21"/>
        </w:rPr>
        <w:t>任</w:t>
      </w:r>
      <w:r>
        <w:rPr>
          <w:rFonts w:ascii="宋体" w:hAnsi="宋体" w:cs="宋体"/>
          <w:sz w:val="21"/>
          <w:szCs w:val="21"/>
        </w:rPr>
        <w:t>基金管理人或原</w:t>
      </w:r>
      <w:r w:rsidR="00BF0A1C">
        <w:rPr>
          <w:rFonts w:ascii="宋体" w:hAnsi="宋体" w:cs="宋体" w:hint="eastAsia"/>
          <w:sz w:val="21"/>
          <w:szCs w:val="21"/>
        </w:rPr>
        <w:t>任</w:t>
      </w:r>
      <w:r>
        <w:rPr>
          <w:rFonts w:ascii="宋体" w:hAnsi="宋体" w:cs="宋体"/>
          <w:sz w:val="21"/>
          <w:szCs w:val="21"/>
        </w:rPr>
        <w:t>基金托管人在继续履行相关职责期间，仍有权按照《基金合同》的规定收取基金管理费或基金托管费。</w:t>
      </w:r>
    </w:p>
    <w:p w14:paraId="00E84B2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四、本部</w:t>
      </w:r>
      <w:proofErr w:type="gramStart"/>
      <w:r>
        <w:rPr>
          <w:rFonts w:ascii="宋体" w:hAnsi="宋体" w:cs="宋体"/>
          <w:sz w:val="21"/>
          <w:szCs w:val="21"/>
        </w:rPr>
        <w:t>分关于</w:t>
      </w:r>
      <w:proofErr w:type="gramEnd"/>
      <w:r>
        <w:rPr>
          <w:rFonts w:ascii="宋体" w:hAnsi="宋体" w:cs="宋体"/>
          <w:sz w:val="21"/>
          <w:szCs w:val="21"/>
        </w:rPr>
        <w:t>基金管理人、基金托管人更换条件和程序的约定，凡是直接引用法律法规或监管规则的部分，如法律法规或监管规则修改导致相关内容被取消或变更的，基金管理人与基金托管人协商一致并公告后，可直接对相应内容进行修改和调整，无需召开基金份额持有人大会审议。</w:t>
      </w:r>
    </w:p>
    <w:p w14:paraId="6A97CE8A" w14:textId="77777777" w:rsidR="00BA6198" w:rsidRDefault="00BA6198">
      <w:pPr>
        <w:pStyle w:val="1"/>
        <w:keepLines/>
        <w:pageBreakBefore/>
        <w:widowControl w:val="0"/>
        <w:spacing w:before="0" w:after="0" w:line="360" w:lineRule="auto"/>
        <w:jc w:val="center"/>
        <w:rPr>
          <w:rFonts w:ascii="Times New Roman" w:eastAsia="Times New Roman" w:hAnsi="Times New Roman" w:cs="Times New Roman"/>
        </w:rPr>
      </w:pPr>
      <w:bookmarkStart w:id="11" w:name="_Toc256000009"/>
      <w:r>
        <w:rPr>
          <w:rFonts w:ascii="宋体" w:hAnsi="宋体" w:cs="宋体"/>
          <w:kern w:val="36"/>
          <w:sz w:val="24"/>
          <w:szCs w:val="24"/>
        </w:rPr>
        <w:lastRenderedPageBreak/>
        <w:t>第十部分 基金的托管</w:t>
      </w:r>
      <w:bookmarkEnd w:id="11"/>
    </w:p>
    <w:p w14:paraId="5CDB66E3" w14:textId="77777777" w:rsidR="00BA6198" w:rsidRDefault="00BA6198">
      <w:pPr>
        <w:widowControl w:val="0"/>
        <w:spacing w:line="360" w:lineRule="auto"/>
        <w:jc w:val="both"/>
        <w:rPr>
          <w:rFonts w:ascii="宋体" w:hAnsi="宋体" w:cs="宋体"/>
          <w:sz w:val="21"/>
          <w:szCs w:val="21"/>
        </w:rPr>
      </w:pPr>
    </w:p>
    <w:p w14:paraId="6807073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基金托管人和基金管理人按照《基金法》、《基金合同》及其他有关规定订立托管协议。</w:t>
      </w:r>
    </w:p>
    <w:p w14:paraId="70AC2F9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8AA2ADE" w14:textId="77777777" w:rsidR="00BA6198" w:rsidRDefault="00BA6198">
      <w:pPr>
        <w:pStyle w:val="1"/>
        <w:keepLines/>
        <w:pageBreakBefore/>
        <w:widowControl w:val="0"/>
        <w:spacing w:before="0" w:after="0" w:line="360" w:lineRule="auto"/>
        <w:jc w:val="center"/>
        <w:rPr>
          <w:rFonts w:ascii="Times New Roman" w:eastAsia="Times New Roman" w:hAnsi="Times New Roman" w:cs="Times New Roman"/>
        </w:rPr>
      </w:pPr>
      <w:bookmarkStart w:id="12" w:name="_Toc256000010"/>
      <w:r>
        <w:rPr>
          <w:rFonts w:ascii="宋体" w:hAnsi="宋体" w:cs="宋体"/>
          <w:kern w:val="36"/>
          <w:sz w:val="24"/>
          <w:szCs w:val="24"/>
        </w:rPr>
        <w:lastRenderedPageBreak/>
        <w:t>第十一部分 基金份额的登记</w:t>
      </w:r>
      <w:bookmarkEnd w:id="12"/>
    </w:p>
    <w:p w14:paraId="533B41EA" w14:textId="77777777" w:rsidR="00BA6198" w:rsidRDefault="00BA6198">
      <w:pPr>
        <w:widowControl w:val="0"/>
        <w:spacing w:line="360" w:lineRule="auto"/>
        <w:jc w:val="both"/>
        <w:rPr>
          <w:rFonts w:ascii="宋体" w:hAnsi="宋体" w:cs="宋体"/>
          <w:sz w:val="21"/>
          <w:szCs w:val="21"/>
        </w:rPr>
      </w:pPr>
    </w:p>
    <w:p w14:paraId="235CA1D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一、基金份额的登记业务</w:t>
      </w:r>
    </w:p>
    <w:p w14:paraId="33B9D4A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宋体" w:hAnsi="宋体" w:cs="宋体"/>
          <w:sz w:val="21"/>
          <w:szCs w:val="21"/>
        </w:rPr>
        <w:t>非交易</w:t>
      </w:r>
      <w:proofErr w:type="gramEnd"/>
      <w:r>
        <w:rPr>
          <w:rFonts w:ascii="宋体" w:hAnsi="宋体" w:cs="宋体"/>
          <w:sz w:val="21"/>
          <w:szCs w:val="21"/>
        </w:rPr>
        <w:t>过户等。</w:t>
      </w:r>
    </w:p>
    <w:p w14:paraId="7B1EF34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二、基金登记业务办理机构</w:t>
      </w:r>
    </w:p>
    <w:p w14:paraId="6D69213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752B72F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三、基金登记机构的权利</w:t>
      </w:r>
    </w:p>
    <w:p w14:paraId="1EE6A56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基金登记机构享有以下权利：</w:t>
      </w:r>
    </w:p>
    <w:p w14:paraId="11635BD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1、取得登记费；</w:t>
      </w:r>
    </w:p>
    <w:p w14:paraId="2BC8477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2、建立和管理投资者基金账户；</w:t>
      </w:r>
    </w:p>
    <w:p w14:paraId="3D6B593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3、保管基金份额持有人开户资料、交易资料、基金份额持有人名册等；</w:t>
      </w:r>
    </w:p>
    <w:p w14:paraId="5A4A151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4、在法律法规允许的范围内，对登记业务的办理时间进行调整，并依照有关规定于开始实施前在规定媒介上公告；</w:t>
      </w:r>
    </w:p>
    <w:p w14:paraId="67177D6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5、法律法规及中国证监会规定的和《基金合同》约定的其他权利。</w:t>
      </w:r>
    </w:p>
    <w:p w14:paraId="0B32A9C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四、基金登记机构的义务</w:t>
      </w:r>
    </w:p>
    <w:p w14:paraId="31A88E4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基金登记机构承担以下义务：</w:t>
      </w:r>
    </w:p>
    <w:p w14:paraId="2A667F0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1、配备足够的专业人员办理本</w:t>
      </w:r>
      <w:proofErr w:type="gramStart"/>
      <w:r>
        <w:rPr>
          <w:rFonts w:ascii="宋体" w:hAnsi="宋体" w:cs="宋体"/>
          <w:sz w:val="21"/>
          <w:szCs w:val="21"/>
        </w:rPr>
        <w:t>基金基金</w:t>
      </w:r>
      <w:proofErr w:type="gramEnd"/>
      <w:r>
        <w:rPr>
          <w:rFonts w:ascii="宋体" w:hAnsi="宋体" w:cs="宋体"/>
          <w:sz w:val="21"/>
          <w:szCs w:val="21"/>
        </w:rPr>
        <w:t>份额的登记业务；</w:t>
      </w:r>
    </w:p>
    <w:p w14:paraId="3924DFF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2、严格按照法律法规和《基金合同》规定的条件办理本</w:t>
      </w:r>
      <w:proofErr w:type="gramStart"/>
      <w:r>
        <w:rPr>
          <w:rFonts w:ascii="宋体" w:hAnsi="宋体" w:cs="宋体"/>
          <w:sz w:val="21"/>
          <w:szCs w:val="21"/>
        </w:rPr>
        <w:t>基金基金</w:t>
      </w:r>
      <w:proofErr w:type="gramEnd"/>
      <w:r>
        <w:rPr>
          <w:rFonts w:ascii="宋体" w:hAnsi="宋体" w:cs="宋体"/>
          <w:sz w:val="21"/>
          <w:szCs w:val="21"/>
        </w:rPr>
        <w:t>份额的登记业务；</w:t>
      </w:r>
    </w:p>
    <w:p w14:paraId="56B153E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3、妥善保存登记数据，并将基金份额持有人名称、身份信息及基金份额明细等数据备份至中国证监会认定的机构。其保存期限自基金账户销户之日起不得少于20年；</w:t>
      </w:r>
    </w:p>
    <w:p w14:paraId="6BEBEBA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54BD3F3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5、按《基金合同》及招募说明书规定为投资者办理</w:t>
      </w:r>
      <w:proofErr w:type="gramStart"/>
      <w:r>
        <w:rPr>
          <w:rFonts w:ascii="宋体" w:hAnsi="宋体" w:cs="宋体"/>
          <w:sz w:val="21"/>
          <w:szCs w:val="21"/>
        </w:rPr>
        <w:t>非交易</w:t>
      </w:r>
      <w:proofErr w:type="gramEnd"/>
      <w:r>
        <w:rPr>
          <w:rFonts w:ascii="宋体" w:hAnsi="宋体" w:cs="宋体"/>
          <w:sz w:val="21"/>
          <w:szCs w:val="21"/>
        </w:rPr>
        <w:t>过户业务、提供其他必要的服务；</w:t>
      </w:r>
    </w:p>
    <w:p w14:paraId="7B2FD68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6、接受基金管理人的监督；</w:t>
      </w:r>
    </w:p>
    <w:p w14:paraId="754520C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7、法律法规及中国证监会规定的和《基金合同》约定的其他义务。</w:t>
      </w:r>
    </w:p>
    <w:p w14:paraId="78074D54" w14:textId="77777777" w:rsidR="00BA6198" w:rsidRDefault="00BA6198">
      <w:pPr>
        <w:pStyle w:val="1"/>
        <w:keepLines/>
        <w:pageBreakBefore/>
        <w:widowControl w:val="0"/>
        <w:spacing w:before="0" w:after="0" w:line="360" w:lineRule="auto"/>
        <w:jc w:val="center"/>
        <w:rPr>
          <w:rFonts w:ascii="Times New Roman" w:eastAsia="Times New Roman" w:hAnsi="Times New Roman" w:cs="Times New Roman"/>
        </w:rPr>
      </w:pPr>
      <w:bookmarkStart w:id="13" w:name="_Toc256000011"/>
      <w:r>
        <w:rPr>
          <w:rFonts w:ascii="宋体" w:hAnsi="宋体" w:cs="宋体"/>
          <w:kern w:val="36"/>
          <w:sz w:val="24"/>
          <w:szCs w:val="24"/>
        </w:rPr>
        <w:lastRenderedPageBreak/>
        <w:t>第十二部分 基金的投资</w:t>
      </w:r>
      <w:bookmarkEnd w:id="13"/>
    </w:p>
    <w:p w14:paraId="4B2E8407" w14:textId="77777777" w:rsidR="00BA6198" w:rsidRDefault="00BA6198">
      <w:pPr>
        <w:widowControl w:val="0"/>
        <w:spacing w:line="360" w:lineRule="auto"/>
        <w:jc w:val="both"/>
        <w:rPr>
          <w:rFonts w:ascii="宋体" w:hAnsi="宋体" w:cs="宋体"/>
          <w:sz w:val="21"/>
          <w:szCs w:val="21"/>
        </w:rPr>
      </w:pPr>
    </w:p>
    <w:p w14:paraId="528BEBC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一、投资目标</w:t>
      </w:r>
    </w:p>
    <w:p w14:paraId="3E1BBE71" w14:textId="2879C18A" w:rsidR="004565AB" w:rsidRDefault="004565AB">
      <w:pPr>
        <w:widowControl w:val="0"/>
        <w:spacing w:line="360" w:lineRule="auto"/>
        <w:ind w:firstLine="420"/>
        <w:jc w:val="both"/>
        <w:rPr>
          <w:rFonts w:ascii="宋体" w:hAnsi="宋体" w:cs="宋体"/>
          <w:sz w:val="21"/>
          <w:szCs w:val="21"/>
        </w:rPr>
      </w:pPr>
      <w:r w:rsidRPr="004565AB">
        <w:rPr>
          <w:rFonts w:ascii="宋体" w:hAnsi="宋体" w:cs="宋体" w:hint="eastAsia"/>
          <w:sz w:val="21"/>
          <w:szCs w:val="21"/>
        </w:rPr>
        <w:t>在严格控制风险的基础上，通过利差分析和对利率曲线变动趋势的判断，提高资金流动性和收益率水平，力争获得超越基金业绩比较基准的收益。</w:t>
      </w:r>
    </w:p>
    <w:p w14:paraId="2ECB547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二、投资范围</w:t>
      </w:r>
    </w:p>
    <w:p w14:paraId="4973BE8E" w14:textId="17AF6C56" w:rsidR="00BA6198" w:rsidRDefault="00ED2CE4">
      <w:pPr>
        <w:widowControl w:val="0"/>
        <w:spacing w:line="360" w:lineRule="auto"/>
        <w:ind w:firstLine="420"/>
        <w:jc w:val="both"/>
        <w:rPr>
          <w:rFonts w:ascii="宋体" w:hAnsi="宋体" w:cs="宋体"/>
          <w:sz w:val="21"/>
          <w:szCs w:val="21"/>
        </w:rPr>
      </w:pPr>
      <w:r w:rsidRPr="00ED2CE4">
        <w:rPr>
          <w:rFonts w:ascii="宋体" w:hAnsi="宋体" w:cs="宋体" w:hint="eastAsia"/>
          <w:sz w:val="21"/>
          <w:szCs w:val="21"/>
        </w:rPr>
        <w:t>本基金的投资范围主要为具有良好流动性的金融工具，包括债券（包括国债、金融债、企业债、公司债、央行票据、地方政府债、政府支持机构债、中期票据、短期融资</w:t>
      </w:r>
      <w:proofErr w:type="gramStart"/>
      <w:r w:rsidRPr="00ED2CE4">
        <w:rPr>
          <w:rFonts w:ascii="宋体" w:hAnsi="宋体" w:cs="宋体" w:hint="eastAsia"/>
          <w:sz w:val="21"/>
          <w:szCs w:val="21"/>
        </w:rPr>
        <w:t>券</w:t>
      </w:r>
      <w:proofErr w:type="gramEnd"/>
      <w:r w:rsidRPr="00ED2CE4">
        <w:rPr>
          <w:rFonts w:ascii="宋体" w:hAnsi="宋体" w:cs="宋体" w:hint="eastAsia"/>
          <w:sz w:val="21"/>
          <w:szCs w:val="21"/>
        </w:rPr>
        <w:t>、超短期融资</w:t>
      </w:r>
      <w:proofErr w:type="gramStart"/>
      <w:r w:rsidRPr="00ED2CE4">
        <w:rPr>
          <w:rFonts w:ascii="宋体" w:hAnsi="宋体" w:cs="宋体" w:hint="eastAsia"/>
          <w:sz w:val="21"/>
          <w:szCs w:val="21"/>
        </w:rPr>
        <w:t>券</w:t>
      </w:r>
      <w:proofErr w:type="gramEnd"/>
      <w:r w:rsidRPr="00ED2CE4">
        <w:rPr>
          <w:rFonts w:ascii="宋体" w:hAnsi="宋体" w:cs="宋体" w:hint="eastAsia"/>
          <w:sz w:val="21"/>
          <w:szCs w:val="21"/>
        </w:rPr>
        <w:t>、可分离交易可转债</w:t>
      </w:r>
      <w:proofErr w:type="gramStart"/>
      <w:r w:rsidRPr="00ED2CE4">
        <w:rPr>
          <w:rFonts w:ascii="宋体" w:hAnsi="宋体" w:cs="宋体" w:hint="eastAsia"/>
          <w:sz w:val="21"/>
          <w:szCs w:val="21"/>
        </w:rPr>
        <w:t>的纯债部分</w:t>
      </w:r>
      <w:proofErr w:type="gramEnd"/>
      <w:r w:rsidRPr="00ED2CE4">
        <w:rPr>
          <w:rFonts w:ascii="宋体" w:hAnsi="宋体" w:cs="宋体" w:hint="eastAsia"/>
          <w:sz w:val="21"/>
          <w:szCs w:val="21"/>
        </w:rPr>
        <w:t>、次级</w:t>
      </w:r>
      <w:proofErr w:type="gramStart"/>
      <w:r w:rsidRPr="00ED2CE4">
        <w:rPr>
          <w:rFonts w:ascii="宋体" w:hAnsi="宋体" w:cs="宋体" w:hint="eastAsia"/>
          <w:sz w:val="21"/>
          <w:szCs w:val="21"/>
        </w:rPr>
        <w:t>债</w:t>
      </w:r>
      <w:r w:rsidR="00960CC7" w:rsidRPr="00960CC7">
        <w:rPr>
          <w:rFonts w:ascii="宋体" w:hAnsi="宋体" w:cs="宋体" w:hint="eastAsia"/>
          <w:sz w:val="21"/>
          <w:szCs w:val="21"/>
        </w:rPr>
        <w:t>及其</w:t>
      </w:r>
      <w:proofErr w:type="gramEnd"/>
      <w:r w:rsidR="00960CC7" w:rsidRPr="00960CC7">
        <w:rPr>
          <w:rFonts w:ascii="宋体" w:hAnsi="宋体" w:cs="宋体" w:hint="eastAsia"/>
          <w:sz w:val="21"/>
          <w:szCs w:val="21"/>
        </w:rPr>
        <w:t>他中国证监会允许基金投资的债券</w:t>
      </w:r>
      <w:r w:rsidRPr="00ED2CE4">
        <w:rPr>
          <w:rFonts w:ascii="宋体" w:hAnsi="宋体" w:cs="宋体" w:hint="eastAsia"/>
          <w:sz w:val="21"/>
          <w:szCs w:val="21"/>
        </w:rPr>
        <w:t>）、资产支持证券、同业存单、债券回购、银行存款、国债期货等法律法规或中国证监会允许基金投资的其他金融工具（但须符合中国证监会的相关规定）。</w:t>
      </w:r>
    </w:p>
    <w:p w14:paraId="7862344F" w14:textId="48D1EA7B"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本基金不投资于股票，也不投资于可转换债券（</w:t>
      </w:r>
      <w:r w:rsidR="00BD75B3">
        <w:rPr>
          <w:rFonts w:ascii="宋体" w:hAnsi="宋体" w:cs="宋体"/>
          <w:sz w:val="21"/>
          <w:szCs w:val="21"/>
        </w:rPr>
        <w:t>可</w:t>
      </w:r>
      <w:r>
        <w:rPr>
          <w:rFonts w:ascii="宋体" w:hAnsi="宋体" w:cs="宋体"/>
          <w:sz w:val="21"/>
          <w:szCs w:val="21"/>
        </w:rPr>
        <w:t>分离交易可转债的</w:t>
      </w:r>
      <w:proofErr w:type="gramStart"/>
      <w:r>
        <w:rPr>
          <w:rFonts w:ascii="宋体" w:hAnsi="宋体" w:cs="宋体"/>
          <w:sz w:val="21"/>
          <w:szCs w:val="21"/>
        </w:rPr>
        <w:t>纯债部分</w:t>
      </w:r>
      <w:proofErr w:type="gramEnd"/>
      <w:r>
        <w:rPr>
          <w:rFonts w:ascii="宋体" w:hAnsi="宋体" w:cs="宋体"/>
          <w:sz w:val="21"/>
          <w:szCs w:val="21"/>
        </w:rPr>
        <w:t>除外）、可交换债券。</w:t>
      </w:r>
    </w:p>
    <w:p w14:paraId="6A7DBC0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如法律法规或监管机构以后允许基金投资其他品种，基金管理人在履行适当程序后，可以将其纳入投资范围。</w:t>
      </w:r>
    </w:p>
    <w:p w14:paraId="74A31FCC" w14:textId="1C17BDA9"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基金的投资组合比例为：本基金投资于债券资产的比例不低于基金资产的80%；每个交易日日终在扣除国债期货合约需缴纳的交易保证金后，</w:t>
      </w:r>
      <w:r w:rsidR="007D4C53" w:rsidRPr="007D4C53">
        <w:rPr>
          <w:rFonts w:ascii="宋体" w:hAnsi="宋体" w:cs="宋体" w:hint="eastAsia"/>
          <w:sz w:val="21"/>
          <w:szCs w:val="21"/>
        </w:rPr>
        <w:t>保持不低于基金资产净值5%的现金或者到期日在一年以内的政府债券</w:t>
      </w:r>
      <w:r>
        <w:rPr>
          <w:rFonts w:ascii="宋体" w:hAnsi="宋体" w:cs="宋体"/>
          <w:sz w:val="21"/>
          <w:szCs w:val="21"/>
        </w:rPr>
        <w:t>，其中现金不包括结算备付金、存出保证金、应收申购款等。</w:t>
      </w:r>
    </w:p>
    <w:p w14:paraId="3107CB59" w14:textId="55D3AFB8" w:rsidR="00BA6198" w:rsidRDefault="00ED2CE4">
      <w:pPr>
        <w:widowControl w:val="0"/>
        <w:spacing w:line="360" w:lineRule="auto"/>
        <w:ind w:firstLine="420"/>
        <w:jc w:val="both"/>
        <w:rPr>
          <w:rFonts w:ascii="宋体" w:hAnsi="宋体" w:cs="宋体"/>
          <w:sz w:val="21"/>
          <w:szCs w:val="21"/>
        </w:rPr>
      </w:pPr>
      <w:r w:rsidRPr="00ED2CE4">
        <w:rPr>
          <w:rFonts w:ascii="宋体" w:hAnsi="宋体" w:cs="宋体" w:hint="eastAsia"/>
          <w:sz w:val="21"/>
          <w:szCs w:val="21"/>
        </w:rPr>
        <w:t>如法律法规或中国证监会变更投资品种的投资比例限制，基金管理人在履行适当程序后，可以调整上述投资品种的投资比例。</w:t>
      </w:r>
    </w:p>
    <w:p w14:paraId="1310E11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三、投资策略</w:t>
      </w:r>
    </w:p>
    <w:p w14:paraId="0997D4F9"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1、资产配置策略</w:t>
      </w:r>
    </w:p>
    <w:p w14:paraId="20D20EFA"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本基金将通过跟踪</w:t>
      </w:r>
      <w:proofErr w:type="gramStart"/>
      <w:r w:rsidRPr="00AB2448">
        <w:rPr>
          <w:rFonts w:ascii="宋体" w:hAnsi="宋体" w:cs="宋体" w:hint="eastAsia"/>
          <w:sz w:val="21"/>
          <w:szCs w:val="21"/>
        </w:rPr>
        <w:t>考量</w:t>
      </w:r>
      <w:proofErr w:type="gramEnd"/>
      <w:r w:rsidRPr="00AB2448">
        <w:rPr>
          <w:rFonts w:ascii="宋体" w:hAnsi="宋体" w:cs="宋体" w:hint="eastAsia"/>
          <w:sz w:val="21"/>
          <w:szCs w:val="21"/>
        </w:rPr>
        <w:t>通常的宏观经济变量（包括GDP增长率、CPI走势、M2的绝对水平和增长率、利率水平与走势等）以及各项国家政策（包括财政、货币、税收、汇率政策等）来判断经济周期目前的位置以及未来将发展的方向，在此基础上对各大类资产的风险和预期收益率进行分析评估，制定债券、现金等大类资产之间的配置比例、调整原则和调整范围。</w:t>
      </w:r>
    </w:p>
    <w:p w14:paraId="35956157"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2、债券投资策略</w:t>
      </w:r>
    </w:p>
    <w:p w14:paraId="3EC41C40" w14:textId="6690345F"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本基金债券投资将</w:t>
      </w:r>
      <w:proofErr w:type="gramStart"/>
      <w:r w:rsidRPr="00AB2448">
        <w:rPr>
          <w:rFonts w:ascii="宋体" w:hAnsi="宋体" w:cs="宋体" w:hint="eastAsia"/>
          <w:sz w:val="21"/>
          <w:szCs w:val="21"/>
        </w:rPr>
        <w:t>采取久期策略</w:t>
      </w:r>
      <w:proofErr w:type="gramEnd"/>
      <w:r w:rsidRPr="00AB2448">
        <w:rPr>
          <w:rFonts w:ascii="宋体" w:hAnsi="宋体" w:cs="宋体" w:hint="eastAsia"/>
          <w:sz w:val="21"/>
          <w:szCs w:val="21"/>
        </w:rPr>
        <w:t>、收益率曲线策略、骑乘策略、息差策略、</w:t>
      </w:r>
      <w:proofErr w:type="gramStart"/>
      <w:r w:rsidRPr="00AB2448">
        <w:rPr>
          <w:rFonts w:ascii="宋体" w:hAnsi="宋体" w:cs="宋体" w:hint="eastAsia"/>
          <w:sz w:val="21"/>
          <w:szCs w:val="21"/>
        </w:rPr>
        <w:t>个券</w:t>
      </w:r>
      <w:proofErr w:type="gramEnd"/>
      <w:r w:rsidRPr="00AB2448">
        <w:rPr>
          <w:rFonts w:ascii="宋体" w:hAnsi="宋体" w:cs="宋体" w:hint="eastAsia"/>
          <w:sz w:val="21"/>
          <w:szCs w:val="21"/>
        </w:rPr>
        <w:t>选择策略、信用债（含资产支持证券）投资策略等积极投资策略，自上而下地管理组合的久期，灵活地调整组合的券种搭配，同时精选个</w:t>
      </w:r>
      <w:proofErr w:type="gramStart"/>
      <w:r w:rsidRPr="00AB2448">
        <w:rPr>
          <w:rFonts w:ascii="宋体" w:hAnsi="宋体" w:cs="宋体" w:hint="eastAsia"/>
          <w:sz w:val="21"/>
          <w:szCs w:val="21"/>
        </w:rPr>
        <w:t>券</w:t>
      </w:r>
      <w:proofErr w:type="gramEnd"/>
      <w:r w:rsidRPr="00AB2448">
        <w:rPr>
          <w:rFonts w:ascii="宋体" w:hAnsi="宋体" w:cs="宋体" w:hint="eastAsia"/>
          <w:sz w:val="21"/>
          <w:szCs w:val="21"/>
        </w:rPr>
        <w:t>，以增强组合的持有期收益。</w:t>
      </w:r>
    </w:p>
    <w:p w14:paraId="047C8E55"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（1）</w:t>
      </w:r>
      <w:proofErr w:type="gramStart"/>
      <w:r w:rsidRPr="00AB2448">
        <w:rPr>
          <w:rFonts w:ascii="宋体" w:hAnsi="宋体" w:cs="宋体" w:hint="eastAsia"/>
          <w:sz w:val="21"/>
          <w:szCs w:val="21"/>
        </w:rPr>
        <w:t>久期策略</w:t>
      </w:r>
      <w:proofErr w:type="gramEnd"/>
    </w:p>
    <w:p w14:paraId="396D0681" w14:textId="77777777" w:rsidR="00AB2448" w:rsidRPr="00AB2448" w:rsidRDefault="00AB2448" w:rsidP="00AB2448">
      <w:pPr>
        <w:widowControl w:val="0"/>
        <w:spacing w:line="360" w:lineRule="auto"/>
        <w:ind w:firstLine="420"/>
        <w:jc w:val="both"/>
        <w:rPr>
          <w:rFonts w:ascii="宋体" w:hAnsi="宋体" w:cs="宋体"/>
          <w:sz w:val="21"/>
          <w:szCs w:val="21"/>
        </w:rPr>
      </w:pPr>
      <w:proofErr w:type="gramStart"/>
      <w:r w:rsidRPr="00AB2448">
        <w:rPr>
          <w:rFonts w:ascii="宋体" w:hAnsi="宋体" w:cs="宋体" w:hint="eastAsia"/>
          <w:sz w:val="21"/>
          <w:szCs w:val="21"/>
        </w:rPr>
        <w:t>久期管理</w:t>
      </w:r>
      <w:proofErr w:type="gramEnd"/>
      <w:r w:rsidRPr="00AB2448">
        <w:rPr>
          <w:rFonts w:ascii="宋体" w:hAnsi="宋体" w:cs="宋体" w:hint="eastAsia"/>
          <w:sz w:val="21"/>
          <w:szCs w:val="21"/>
        </w:rPr>
        <w:t>是债券投资的重要</w:t>
      </w:r>
      <w:proofErr w:type="gramStart"/>
      <w:r w:rsidRPr="00AB2448">
        <w:rPr>
          <w:rFonts w:ascii="宋体" w:hAnsi="宋体" w:cs="宋体" w:hint="eastAsia"/>
          <w:sz w:val="21"/>
          <w:szCs w:val="21"/>
        </w:rPr>
        <w:t>考量</w:t>
      </w:r>
      <w:proofErr w:type="gramEnd"/>
      <w:r w:rsidRPr="00AB2448">
        <w:rPr>
          <w:rFonts w:ascii="宋体" w:hAnsi="宋体" w:cs="宋体" w:hint="eastAsia"/>
          <w:sz w:val="21"/>
          <w:szCs w:val="21"/>
        </w:rPr>
        <w:t>因素，本基金将采用以“目标久期”为中心、自上而</w:t>
      </w:r>
      <w:r w:rsidRPr="00AB2448">
        <w:rPr>
          <w:rFonts w:ascii="宋体" w:hAnsi="宋体" w:cs="宋体" w:hint="eastAsia"/>
          <w:sz w:val="21"/>
          <w:szCs w:val="21"/>
        </w:rPr>
        <w:lastRenderedPageBreak/>
        <w:t>下的</w:t>
      </w:r>
      <w:proofErr w:type="gramStart"/>
      <w:r w:rsidRPr="00AB2448">
        <w:rPr>
          <w:rFonts w:ascii="宋体" w:hAnsi="宋体" w:cs="宋体" w:hint="eastAsia"/>
          <w:sz w:val="21"/>
          <w:szCs w:val="21"/>
        </w:rPr>
        <w:t>组合久期管理</w:t>
      </w:r>
      <w:proofErr w:type="gramEnd"/>
      <w:r w:rsidRPr="00AB2448">
        <w:rPr>
          <w:rFonts w:ascii="宋体" w:hAnsi="宋体" w:cs="宋体" w:hint="eastAsia"/>
          <w:sz w:val="21"/>
          <w:szCs w:val="21"/>
        </w:rPr>
        <w:t>策略。如果预期利率下降，本基金将增加组合的久期，直至接近</w:t>
      </w:r>
      <w:proofErr w:type="gramStart"/>
      <w:r w:rsidRPr="00AB2448">
        <w:rPr>
          <w:rFonts w:ascii="宋体" w:hAnsi="宋体" w:cs="宋体" w:hint="eastAsia"/>
          <w:sz w:val="21"/>
          <w:szCs w:val="21"/>
        </w:rPr>
        <w:t>目标久期上限</w:t>
      </w:r>
      <w:proofErr w:type="gramEnd"/>
      <w:r w:rsidRPr="00AB2448">
        <w:rPr>
          <w:rFonts w:ascii="宋体" w:hAnsi="宋体" w:cs="宋体" w:hint="eastAsia"/>
          <w:sz w:val="21"/>
          <w:szCs w:val="21"/>
        </w:rPr>
        <w:t>，以较多地获得债券价格上升带来的收益；反之，如果预期利率上升，本基金将缩短组合的久期，直至</w:t>
      </w:r>
      <w:proofErr w:type="gramStart"/>
      <w:r w:rsidRPr="00AB2448">
        <w:rPr>
          <w:rFonts w:ascii="宋体" w:hAnsi="宋体" w:cs="宋体" w:hint="eastAsia"/>
          <w:sz w:val="21"/>
          <w:szCs w:val="21"/>
        </w:rPr>
        <w:t>目标久期下限</w:t>
      </w:r>
      <w:proofErr w:type="gramEnd"/>
      <w:r w:rsidRPr="00AB2448">
        <w:rPr>
          <w:rFonts w:ascii="宋体" w:hAnsi="宋体" w:cs="宋体" w:hint="eastAsia"/>
          <w:sz w:val="21"/>
          <w:szCs w:val="21"/>
        </w:rPr>
        <w:t>，以减小债券价格下降带来的风险。</w:t>
      </w:r>
    </w:p>
    <w:p w14:paraId="269F6279"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（2）收益率曲线策略</w:t>
      </w:r>
    </w:p>
    <w:p w14:paraId="4B918D1B"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收益率曲线的形状变化是判断市场整体走向的一个重要依据，本基金将据此调整组合长、中、短期债券的搭配，即通过对收益率曲线形状变化的预测，适时采用子弹式、杠铃或梯形策略构造组合，并进行动态调整。</w:t>
      </w:r>
    </w:p>
    <w:p w14:paraId="29DF13C9"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（3）骑乘策略</w:t>
      </w:r>
    </w:p>
    <w:p w14:paraId="6E06CABA"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本基金将采用基于收益率曲线分析对债券组合进行适时调整的骑乘策略，以达到增强组合的持有期收益的目的。该策略是指通过对收益率曲线的分析，在可选的</w:t>
      </w:r>
      <w:proofErr w:type="gramStart"/>
      <w:r w:rsidRPr="00AB2448">
        <w:rPr>
          <w:rFonts w:ascii="宋体" w:hAnsi="宋体" w:cs="宋体" w:hint="eastAsia"/>
          <w:sz w:val="21"/>
          <w:szCs w:val="21"/>
        </w:rPr>
        <w:t>目标久期区间</w:t>
      </w:r>
      <w:proofErr w:type="gramEnd"/>
      <w:r w:rsidRPr="00AB2448">
        <w:rPr>
          <w:rFonts w:ascii="宋体" w:hAnsi="宋体" w:cs="宋体" w:hint="eastAsia"/>
          <w:sz w:val="21"/>
          <w:szCs w:val="21"/>
        </w:rPr>
        <w:t>买入期限位于收益率曲线较陡峭处右侧的债券。在收益率曲线不变动的情况下，随着其剩余期限的衰减，债券收益率将沿着陡峭的收益率曲线有较大幅的下滑，从而获得较高的资本收益；即使收益率曲线上升或进一步变陡，这一策略也能够提供更多的安全边际。</w:t>
      </w:r>
    </w:p>
    <w:p w14:paraId="159C3111"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（4）息差策略</w:t>
      </w:r>
    </w:p>
    <w:p w14:paraId="24131771"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本基金将</w:t>
      </w:r>
      <w:proofErr w:type="gramStart"/>
      <w:r w:rsidRPr="00AB2448">
        <w:rPr>
          <w:rFonts w:ascii="宋体" w:hAnsi="宋体" w:cs="宋体" w:hint="eastAsia"/>
          <w:sz w:val="21"/>
          <w:szCs w:val="21"/>
        </w:rPr>
        <w:t>采用息</w:t>
      </w:r>
      <w:proofErr w:type="gramEnd"/>
      <w:r w:rsidRPr="00AB2448">
        <w:rPr>
          <w:rFonts w:ascii="宋体" w:hAnsi="宋体" w:cs="宋体" w:hint="eastAsia"/>
          <w:sz w:val="21"/>
          <w:szCs w:val="21"/>
        </w:rPr>
        <w:t>差策略，以达到更好地利用杠杆放大债券投资的收益的目的。该策略是指在回购利率低于债券收益率的情形下，通过正回购将所获得的资金投资于债券，利用杠杆放大债券投资的收益。</w:t>
      </w:r>
    </w:p>
    <w:p w14:paraId="0B7721B8"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（5）</w:t>
      </w:r>
      <w:proofErr w:type="gramStart"/>
      <w:r w:rsidRPr="00AB2448">
        <w:rPr>
          <w:rFonts w:ascii="宋体" w:hAnsi="宋体" w:cs="宋体" w:hint="eastAsia"/>
          <w:sz w:val="21"/>
          <w:szCs w:val="21"/>
        </w:rPr>
        <w:t>个券</w:t>
      </w:r>
      <w:proofErr w:type="gramEnd"/>
      <w:r w:rsidRPr="00AB2448">
        <w:rPr>
          <w:rFonts w:ascii="宋体" w:hAnsi="宋体" w:cs="宋体" w:hint="eastAsia"/>
          <w:sz w:val="21"/>
          <w:szCs w:val="21"/>
        </w:rPr>
        <w:t>选择策略</w:t>
      </w:r>
    </w:p>
    <w:p w14:paraId="7455573F"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本基金将根据单个债券到期收益率相对于市场收益率曲线的偏离程度，结合信用等级、流动性、选择权条款、税赋特点等因素，确定其投资价值，选择定价合理或价值被低估的债券进行投资。</w:t>
      </w:r>
    </w:p>
    <w:p w14:paraId="09011010" w14:textId="336A3FAC"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（6）信用债（含资产支持证券，下同）投资策略</w:t>
      </w:r>
    </w:p>
    <w:p w14:paraId="08D1F92D" w14:textId="23232302"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本基金将投资于信用债，以提高组合收益能力。本基金主要关注信用债收益率受信用利差曲线变动趋势和信用变化两方面影响，相应地采用以下两种投资策略：</w:t>
      </w:r>
    </w:p>
    <w:p w14:paraId="7A50F222"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1）信用利差曲线变化策略：首先分析经济周期和相关市场变化情况，其次分析标的债券市场容量、结构、流动性等变化趋势，最后综合分析信用利差曲线整体及分行业走势，确定本基金</w:t>
      </w:r>
      <w:proofErr w:type="gramStart"/>
      <w:r w:rsidRPr="00AB2448">
        <w:rPr>
          <w:rFonts w:ascii="宋体" w:hAnsi="宋体" w:cs="宋体" w:hint="eastAsia"/>
          <w:sz w:val="21"/>
          <w:szCs w:val="21"/>
        </w:rPr>
        <w:t>信用债分行业</w:t>
      </w:r>
      <w:proofErr w:type="gramEnd"/>
      <w:r w:rsidRPr="00AB2448">
        <w:rPr>
          <w:rFonts w:ascii="宋体" w:hAnsi="宋体" w:cs="宋体" w:hint="eastAsia"/>
          <w:sz w:val="21"/>
          <w:szCs w:val="21"/>
        </w:rPr>
        <w:t>投资比例。</w:t>
      </w:r>
    </w:p>
    <w:p w14:paraId="0E660ACD"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2）信用变化策略：信用债信用等级发生变化后，本基金将采用最新信用级别所对应的信用利差曲线对债券进行重新定价。</w:t>
      </w:r>
    </w:p>
    <w:p w14:paraId="0405C437" w14:textId="1ABC46BE"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本基金将根据内、外部信用评级结果，结合对类似债券信用利差的分析以及对未来信用利差走势的判断，选择信用利差被高估、未来信用利差可能下降的信用</w:t>
      </w:r>
      <w:proofErr w:type="gramStart"/>
      <w:r w:rsidRPr="00AB2448">
        <w:rPr>
          <w:rFonts w:ascii="宋体" w:hAnsi="宋体" w:cs="宋体" w:hint="eastAsia"/>
          <w:sz w:val="21"/>
          <w:szCs w:val="21"/>
        </w:rPr>
        <w:t>债进行</w:t>
      </w:r>
      <w:proofErr w:type="gramEnd"/>
      <w:r w:rsidRPr="00AB2448">
        <w:rPr>
          <w:rFonts w:ascii="宋体" w:hAnsi="宋体" w:cs="宋体" w:hint="eastAsia"/>
          <w:sz w:val="21"/>
          <w:szCs w:val="21"/>
        </w:rPr>
        <w:t>投资。本基金投资信用债的信用评级在AA</w:t>
      </w:r>
      <w:r w:rsidR="00C73E5E">
        <w:rPr>
          <w:rFonts w:ascii="宋体" w:hAnsi="宋体" w:cs="宋体"/>
          <w:sz w:val="21"/>
          <w:szCs w:val="21"/>
        </w:rPr>
        <w:t>+</w:t>
      </w:r>
      <w:r w:rsidRPr="00AB2448">
        <w:rPr>
          <w:rFonts w:ascii="宋体" w:hAnsi="宋体" w:cs="宋体" w:hint="eastAsia"/>
          <w:sz w:val="21"/>
          <w:szCs w:val="21"/>
        </w:rPr>
        <w:t>及以上。其中，AAA信用等级信用</w:t>
      </w:r>
      <w:proofErr w:type="gramStart"/>
      <w:r w:rsidRPr="00AB2448">
        <w:rPr>
          <w:rFonts w:ascii="宋体" w:hAnsi="宋体" w:cs="宋体" w:hint="eastAsia"/>
          <w:sz w:val="21"/>
          <w:szCs w:val="21"/>
        </w:rPr>
        <w:t>债资产</w:t>
      </w:r>
      <w:proofErr w:type="gramEnd"/>
      <w:r w:rsidRPr="00AB2448">
        <w:rPr>
          <w:rFonts w:ascii="宋体" w:hAnsi="宋体" w:cs="宋体" w:hint="eastAsia"/>
          <w:sz w:val="21"/>
          <w:szCs w:val="21"/>
        </w:rPr>
        <w:t>占信用</w:t>
      </w:r>
      <w:proofErr w:type="gramStart"/>
      <w:r w:rsidRPr="00AB2448">
        <w:rPr>
          <w:rFonts w:ascii="宋体" w:hAnsi="宋体" w:cs="宋体" w:hint="eastAsia"/>
          <w:sz w:val="21"/>
          <w:szCs w:val="21"/>
        </w:rPr>
        <w:t>债资产</w:t>
      </w:r>
      <w:proofErr w:type="gramEnd"/>
      <w:r w:rsidRPr="00AB2448">
        <w:rPr>
          <w:rFonts w:ascii="宋体" w:hAnsi="宋体" w:cs="宋体" w:hint="eastAsia"/>
          <w:sz w:val="21"/>
          <w:szCs w:val="21"/>
        </w:rPr>
        <w:t>的比例不低于50%，AA+信用等级信用</w:t>
      </w:r>
      <w:proofErr w:type="gramStart"/>
      <w:r w:rsidRPr="00AB2448">
        <w:rPr>
          <w:rFonts w:ascii="宋体" w:hAnsi="宋体" w:cs="宋体" w:hint="eastAsia"/>
          <w:sz w:val="21"/>
          <w:szCs w:val="21"/>
        </w:rPr>
        <w:t>债资产</w:t>
      </w:r>
      <w:proofErr w:type="gramEnd"/>
      <w:r w:rsidRPr="00AB2448">
        <w:rPr>
          <w:rFonts w:ascii="宋体" w:hAnsi="宋体" w:cs="宋体" w:hint="eastAsia"/>
          <w:sz w:val="21"/>
          <w:szCs w:val="21"/>
        </w:rPr>
        <w:t>占信用</w:t>
      </w:r>
      <w:proofErr w:type="gramStart"/>
      <w:r w:rsidRPr="00AB2448">
        <w:rPr>
          <w:rFonts w:ascii="宋体" w:hAnsi="宋体" w:cs="宋体" w:hint="eastAsia"/>
          <w:sz w:val="21"/>
          <w:szCs w:val="21"/>
        </w:rPr>
        <w:t>债资产</w:t>
      </w:r>
      <w:proofErr w:type="gramEnd"/>
      <w:r w:rsidRPr="00AB2448">
        <w:rPr>
          <w:rFonts w:ascii="宋体" w:hAnsi="宋体" w:cs="宋体" w:hint="eastAsia"/>
          <w:sz w:val="21"/>
          <w:szCs w:val="21"/>
        </w:rPr>
        <w:t>的比例不高于50%。其中，短期融资</w:t>
      </w:r>
      <w:proofErr w:type="gramStart"/>
      <w:r w:rsidRPr="00AB2448">
        <w:rPr>
          <w:rFonts w:ascii="宋体" w:hAnsi="宋体" w:cs="宋体" w:hint="eastAsia"/>
          <w:sz w:val="21"/>
          <w:szCs w:val="21"/>
        </w:rPr>
        <w:t>券</w:t>
      </w:r>
      <w:proofErr w:type="gramEnd"/>
      <w:r w:rsidRPr="00AB2448">
        <w:rPr>
          <w:rFonts w:ascii="宋体" w:hAnsi="宋体" w:cs="宋体" w:hint="eastAsia"/>
          <w:sz w:val="21"/>
          <w:szCs w:val="21"/>
        </w:rPr>
        <w:t>、超短期融资</w:t>
      </w:r>
      <w:proofErr w:type="gramStart"/>
      <w:r w:rsidRPr="00AB2448">
        <w:rPr>
          <w:rFonts w:ascii="宋体" w:hAnsi="宋体" w:cs="宋体" w:hint="eastAsia"/>
          <w:sz w:val="21"/>
          <w:szCs w:val="21"/>
        </w:rPr>
        <w:t>券</w:t>
      </w:r>
      <w:proofErr w:type="gramEnd"/>
      <w:r w:rsidRPr="00AB2448">
        <w:rPr>
          <w:rFonts w:ascii="宋体" w:hAnsi="宋体" w:cs="宋体" w:hint="eastAsia"/>
          <w:sz w:val="21"/>
          <w:szCs w:val="21"/>
        </w:rPr>
        <w:t>等短期信用资产的信用评级参考主体评级，其它信用资产采用债项评</w:t>
      </w:r>
      <w:r w:rsidRPr="00AB2448">
        <w:rPr>
          <w:rFonts w:ascii="宋体" w:hAnsi="宋体" w:cs="宋体" w:hint="eastAsia"/>
          <w:sz w:val="21"/>
          <w:szCs w:val="21"/>
        </w:rPr>
        <w:lastRenderedPageBreak/>
        <w:t>级，如无债项评级则参考主体评级。</w:t>
      </w:r>
      <w:r w:rsidR="0091559E" w:rsidRPr="0091559E">
        <w:rPr>
          <w:rFonts w:ascii="宋体" w:hAnsi="宋体" w:cs="宋体" w:hint="eastAsia"/>
          <w:sz w:val="21"/>
          <w:szCs w:val="21"/>
        </w:rPr>
        <w:t>基金持有信用债期间，如果其评级下降、基金规模变动、变现信用</w:t>
      </w:r>
      <w:proofErr w:type="gramStart"/>
      <w:r w:rsidR="0091559E" w:rsidRPr="0091559E">
        <w:rPr>
          <w:rFonts w:ascii="宋体" w:hAnsi="宋体" w:cs="宋体" w:hint="eastAsia"/>
          <w:sz w:val="21"/>
          <w:szCs w:val="21"/>
        </w:rPr>
        <w:t>债支付</w:t>
      </w:r>
      <w:proofErr w:type="gramEnd"/>
      <w:r w:rsidR="0091559E" w:rsidRPr="0091559E">
        <w:rPr>
          <w:rFonts w:ascii="宋体" w:hAnsi="宋体" w:cs="宋体" w:hint="eastAsia"/>
          <w:sz w:val="21"/>
          <w:szCs w:val="21"/>
        </w:rPr>
        <w:t>赎回款项等使得投资比例不再符合上述约定，基金管理人应在不再符合上述约定之日起3个月内调整至符合约定。</w:t>
      </w:r>
    </w:p>
    <w:p w14:paraId="6C451891"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在信用风险控制方面，本基金将定期对所投信用债的信用资质和发行人的偿付能力进行评估，持续监控和分析信用风险。当出现外部评级下调或者评级展望为负面、发债主体财务状况恶化、出现借款本金利息的延期支付情况、发行人现金流恶化且继续恶化等情形的可能性增大时，本基金将及时预警、</w:t>
      </w:r>
      <w:proofErr w:type="gramStart"/>
      <w:r w:rsidRPr="00AB2448">
        <w:rPr>
          <w:rFonts w:ascii="宋体" w:hAnsi="宋体" w:cs="宋体" w:hint="eastAsia"/>
          <w:sz w:val="21"/>
          <w:szCs w:val="21"/>
        </w:rPr>
        <w:t>处置高</w:t>
      </w:r>
      <w:proofErr w:type="gramEnd"/>
      <w:r w:rsidRPr="00AB2448">
        <w:rPr>
          <w:rFonts w:ascii="宋体" w:hAnsi="宋体" w:cs="宋体" w:hint="eastAsia"/>
          <w:sz w:val="21"/>
          <w:szCs w:val="21"/>
        </w:rPr>
        <w:t>风险信用债资产。</w:t>
      </w:r>
    </w:p>
    <w:p w14:paraId="31CC616C" w14:textId="77777777"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3、国债期货投资策略</w:t>
      </w:r>
    </w:p>
    <w:p w14:paraId="08C231B2" w14:textId="6915D8FB" w:rsidR="00AB2448" w:rsidRP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本基金在进行国债期货投资时，将根据风险管理原则，以套期保值为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1CF93BC1" w14:textId="77777777" w:rsidR="00AB2448" w:rsidRDefault="00AB2448" w:rsidP="00AB2448">
      <w:pPr>
        <w:widowControl w:val="0"/>
        <w:spacing w:line="360" w:lineRule="auto"/>
        <w:ind w:firstLine="420"/>
        <w:jc w:val="both"/>
        <w:rPr>
          <w:rFonts w:ascii="宋体" w:hAnsi="宋体" w:cs="宋体"/>
          <w:sz w:val="21"/>
          <w:szCs w:val="21"/>
        </w:rPr>
      </w:pPr>
      <w:r w:rsidRPr="00AB2448">
        <w:rPr>
          <w:rFonts w:ascii="宋体" w:hAnsi="宋体" w:cs="宋体" w:hint="eastAsia"/>
          <w:sz w:val="21"/>
          <w:szCs w:val="21"/>
        </w:rPr>
        <w:t>未来，随着证券市场投资工具的发展和丰富，本基金可在履行适当程序</w:t>
      </w:r>
      <w:proofErr w:type="gramStart"/>
      <w:r w:rsidRPr="00AB2448">
        <w:rPr>
          <w:rFonts w:ascii="宋体" w:hAnsi="宋体" w:cs="宋体" w:hint="eastAsia"/>
          <w:sz w:val="21"/>
          <w:szCs w:val="21"/>
        </w:rPr>
        <w:t>后相应</w:t>
      </w:r>
      <w:proofErr w:type="gramEnd"/>
      <w:r w:rsidRPr="00AB2448">
        <w:rPr>
          <w:rFonts w:ascii="宋体" w:hAnsi="宋体" w:cs="宋体" w:hint="eastAsia"/>
          <w:sz w:val="21"/>
          <w:szCs w:val="21"/>
        </w:rPr>
        <w:t>调整和更新相关投资策略，并在招募说明书中更新并公告。</w:t>
      </w:r>
    </w:p>
    <w:p w14:paraId="20761689" w14:textId="77777777" w:rsidR="00BA6198" w:rsidRDefault="00BA6198" w:rsidP="004C4A83">
      <w:pPr>
        <w:widowControl w:val="0"/>
        <w:spacing w:line="360" w:lineRule="auto"/>
        <w:ind w:firstLine="420"/>
        <w:jc w:val="both"/>
        <w:rPr>
          <w:rFonts w:ascii="宋体" w:hAnsi="宋体" w:cs="宋体"/>
          <w:sz w:val="21"/>
          <w:szCs w:val="21"/>
        </w:rPr>
      </w:pPr>
      <w:r>
        <w:rPr>
          <w:rFonts w:ascii="宋体" w:hAnsi="宋体" w:cs="宋体"/>
          <w:sz w:val="21"/>
          <w:szCs w:val="21"/>
        </w:rPr>
        <w:t>四、投资限制</w:t>
      </w:r>
    </w:p>
    <w:p w14:paraId="6D4B3AD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1、组合限制</w:t>
      </w:r>
    </w:p>
    <w:p w14:paraId="7A1C54D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基金的投资组合应遵循以下限制：</w:t>
      </w:r>
    </w:p>
    <w:p w14:paraId="2BEFB21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（1）本基金投资于债券资产的比例不低于基金资产的80%；</w:t>
      </w:r>
    </w:p>
    <w:p w14:paraId="25910609" w14:textId="746380E9"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w:t>
      </w:r>
      <w:r w:rsidR="006708D9" w:rsidRPr="006708D9">
        <w:rPr>
          <w:rFonts w:ascii="宋体" w:hAnsi="宋体" w:cs="宋体" w:hint="eastAsia"/>
          <w:sz w:val="21"/>
          <w:szCs w:val="21"/>
        </w:rPr>
        <w:t>每个交易日日终在扣除国债期货合约需缴纳的交易保证金后，保持不低于基金资产净值5%的现金或者到期日在一年以内的政府债券，其中现金不包括结算备付金、存出保证金和应收申购款等；</w:t>
      </w:r>
    </w:p>
    <w:p w14:paraId="47A158A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（3）本基金持有一家公司发行的证券，其市值不超过基金资产净值的10%；</w:t>
      </w:r>
    </w:p>
    <w:p w14:paraId="13D26F7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（4）本基金管理人管理的全部基金持有一家公司发行的证券，不超过该证券的10%，完全按照有关指数的构成比例进行证券投资的基金品种可以不受此条款规定的比例限制；</w:t>
      </w:r>
    </w:p>
    <w:p w14:paraId="0B0ABA3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（5）本基金投资于同一原始权益人的各类资产支持证券的比例，不得超过基金资产净值的10%；</w:t>
      </w:r>
    </w:p>
    <w:p w14:paraId="35969A3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（6）本基金持有的全部资产支持证券，其市值不得超过基金资产净值的20%，中国证监会规定的特殊品种除外；</w:t>
      </w:r>
    </w:p>
    <w:p w14:paraId="6DA7C9D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（7）本基金持有的同一（指同一信用级别）资产支持证券的比例，不得超过该资产支持证券规模的10%；</w:t>
      </w:r>
    </w:p>
    <w:p w14:paraId="58F7E37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（8）本基金管理人管理的全部基金投资于同一原始权益人的各类资产支持证券，不得超过其各类资产支持证券合计规模的10%；</w:t>
      </w:r>
    </w:p>
    <w:p w14:paraId="6F3C5443" w14:textId="7D16AF3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w:t>
      </w:r>
      <w:r w:rsidR="00DA32A2">
        <w:rPr>
          <w:rFonts w:ascii="宋体" w:hAnsi="宋体" w:cs="宋体"/>
          <w:sz w:val="21"/>
          <w:szCs w:val="21"/>
        </w:rPr>
        <w:t>9</w:t>
      </w:r>
      <w:r>
        <w:rPr>
          <w:rFonts w:ascii="宋体" w:hAnsi="宋体" w:cs="宋体"/>
          <w:sz w:val="21"/>
          <w:szCs w:val="21"/>
        </w:rPr>
        <w:t>）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787971C4" w14:textId="6A4CC74A"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w:t>
      </w:r>
      <w:r w:rsidR="00DA32A2">
        <w:rPr>
          <w:rFonts w:ascii="宋体" w:hAnsi="宋体" w:cs="宋体"/>
          <w:sz w:val="21"/>
          <w:szCs w:val="21"/>
        </w:rPr>
        <w:t>0</w:t>
      </w:r>
      <w:r>
        <w:rPr>
          <w:rFonts w:ascii="宋体" w:hAnsi="宋体" w:cs="宋体"/>
          <w:sz w:val="21"/>
          <w:szCs w:val="21"/>
        </w:rPr>
        <w:t>）本基金资产总值不超过基金资产净值的140%；</w:t>
      </w:r>
    </w:p>
    <w:p w14:paraId="660E6DE7" w14:textId="1E865AE5"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w:t>
      </w:r>
      <w:r w:rsidR="00DA32A2">
        <w:rPr>
          <w:rFonts w:ascii="宋体" w:hAnsi="宋体" w:cs="宋体"/>
          <w:sz w:val="21"/>
          <w:szCs w:val="21"/>
        </w:rPr>
        <w:t>1</w:t>
      </w:r>
      <w:r>
        <w:rPr>
          <w:rFonts w:ascii="宋体" w:hAnsi="宋体" w:cs="宋体"/>
          <w:sz w:val="21"/>
          <w:szCs w:val="21"/>
        </w:rPr>
        <w:t>）若本基金参与国债期货交易，应当遵守下列要求：</w:t>
      </w:r>
    </w:p>
    <w:p w14:paraId="529B20F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a.本基金在任何交易日日终，持有的买入国债期货合约价值，不得超过基金资产净值的15%；</w:t>
      </w:r>
    </w:p>
    <w:p w14:paraId="244B983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b.本基金在任何交易日日终，持有的卖出国债期货合约价值不得超过基金持有的债券总市值的30%；</w:t>
      </w:r>
    </w:p>
    <w:p w14:paraId="031B479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c.本基金所持有的债券（不含到期日在一年以内的政府债券）市值和买入、卖出国债期货合约价值，合计（轧差计算）应当符合基金合同关于债券投资比例的有关约定；</w:t>
      </w:r>
    </w:p>
    <w:p w14:paraId="4895CB3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d.本基金在任何交易日内交易（不包括平仓）的国债期货合约的成交金额不得超过上一交易日基金资产净值的30%；</w:t>
      </w:r>
    </w:p>
    <w:p w14:paraId="35A0C2C9" w14:textId="2359C415"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w:t>
      </w:r>
      <w:r w:rsidR="00DA32A2">
        <w:rPr>
          <w:rFonts w:ascii="宋体" w:hAnsi="宋体" w:cs="宋体"/>
          <w:sz w:val="21"/>
          <w:szCs w:val="21"/>
        </w:rPr>
        <w:t>2</w:t>
      </w:r>
      <w:r>
        <w:rPr>
          <w:rFonts w:ascii="宋体" w:hAnsi="宋体" w:cs="宋体"/>
          <w:sz w:val="21"/>
          <w:szCs w:val="21"/>
        </w:rPr>
        <w:t>）本基金与私募类</w:t>
      </w:r>
      <w:proofErr w:type="gramStart"/>
      <w:r>
        <w:rPr>
          <w:rFonts w:ascii="宋体" w:hAnsi="宋体" w:cs="宋体"/>
          <w:sz w:val="21"/>
          <w:szCs w:val="21"/>
        </w:rPr>
        <w:t>证券资管产品</w:t>
      </w:r>
      <w:proofErr w:type="gramEnd"/>
      <w:r>
        <w:rPr>
          <w:rFonts w:ascii="宋体" w:hAnsi="宋体" w:cs="宋体"/>
          <w:sz w:val="21"/>
          <w:szCs w:val="21"/>
        </w:rPr>
        <w:t>及中国证监会认定的其他主体为交易对手开展逆回购交易的，可接受质押品的资质要求应当与本基金合同约定的投资范围保持一致；</w:t>
      </w:r>
    </w:p>
    <w:p w14:paraId="735D7B66" w14:textId="45C418A5"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w:t>
      </w:r>
      <w:r w:rsidR="00DA32A2">
        <w:rPr>
          <w:rFonts w:ascii="宋体" w:hAnsi="宋体" w:cs="宋体"/>
          <w:sz w:val="21"/>
          <w:szCs w:val="21"/>
        </w:rPr>
        <w:t>3</w:t>
      </w:r>
      <w:r>
        <w:rPr>
          <w:rFonts w:ascii="宋体" w:hAnsi="宋体" w:cs="宋体"/>
          <w:sz w:val="21"/>
          <w:szCs w:val="21"/>
        </w:rPr>
        <w:t>）法律法规及中国证监会规定的和《基金合同》约定的其他投资限制。</w:t>
      </w:r>
    </w:p>
    <w:p w14:paraId="6453E4D9" w14:textId="7EF0793B"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除上述第（2）、（</w:t>
      </w:r>
      <w:r w:rsidR="00DA32A2">
        <w:rPr>
          <w:rFonts w:ascii="宋体" w:hAnsi="宋体" w:cs="宋体"/>
          <w:sz w:val="21"/>
          <w:szCs w:val="21"/>
        </w:rPr>
        <w:t>9</w:t>
      </w:r>
      <w:r>
        <w:rPr>
          <w:rFonts w:ascii="宋体" w:hAnsi="宋体" w:cs="宋体"/>
          <w:sz w:val="21"/>
          <w:szCs w:val="21"/>
        </w:rPr>
        <w:t>）、（1</w:t>
      </w:r>
      <w:r w:rsidR="00DA32A2">
        <w:rPr>
          <w:rFonts w:ascii="宋体" w:hAnsi="宋体" w:cs="宋体"/>
          <w:sz w:val="21"/>
          <w:szCs w:val="21"/>
        </w:rPr>
        <w:t>2</w:t>
      </w:r>
      <w:r>
        <w:rPr>
          <w:rFonts w:ascii="宋体" w:hAnsi="宋体" w:cs="宋体"/>
          <w:sz w:val="21"/>
          <w:szCs w:val="21"/>
        </w:rPr>
        <w:t>）项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017F4F2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0C0C110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法律法规或监管部门取消或调整上述限制，如适用于本基金，基金管理人在履行适当程序后，则本基金投资不再受相关限制或按调整后的规定执行。</w:t>
      </w:r>
    </w:p>
    <w:p w14:paraId="45F5806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2、禁止行为</w:t>
      </w:r>
    </w:p>
    <w:p w14:paraId="764AB18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为维护基金份额持有人的合法权益，基金财产不得用于下列投资或者活动：</w:t>
      </w:r>
    </w:p>
    <w:p w14:paraId="2A88CD7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（1）承销证券；</w:t>
      </w:r>
    </w:p>
    <w:p w14:paraId="5D3E8D1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（2）违反规定向他人贷款或者提供担保；</w:t>
      </w:r>
    </w:p>
    <w:p w14:paraId="43B897A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（3）从事承担无限责任的投资；</w:t>
      </w:r>
    </w:p>
    <w:p w14:paraId="1B9EE71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（4）买卖其他基金份额，但是中国证监会另有规定的除外；</w:t>
      </w:r>
    </w:p>
    <w:p w14:paraId="3A1530A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（5）向其基金管理人、基金托管人出资；</w:t>
      </w:r>
    </w:p>
    <w:p w14:paraId="59F77C4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（6）从事内幕交易、操纵证券交易价格及其他不正当的证券交易活动；</w:t>
      </w:r>
    </w:p>
    <w:p w14:paraId="0668CB2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（7）法律、行政法规和中国证监会规定禁止的其他活动。</w:t>
      </w:r>
    </w:p>
    <w:p w14:paraId="7D46529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基金管理人运用基金财产买卖基金管理人、基金托管人及其控股股东、实际控制人或</w:t>
      </w:r>
      <w:r>
        <w:rPr>
          <w:rFonts w:ascii="宋体" w:hAnsi="宋体" w:cs="宋体"/>
          <w:sz w:val="21"/>
          <w:szCs w:val="21"/>
        </w:rPr>
        <w:lastRenderedPageBreak/>
        <w:t>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DDB1FE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法律法规或监管部门取消或调整上述禁止性规定，如适用于本基金，基金管理人在履行适当程序后，则本基金投资不再受相关限制或按调整后的规定执行。</w:t>
      </w:r>
    </w:p>
    <w:p w14:paraId="2A63D1D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五、业绩比较基准</w:t>
      </w:r>
    </w:p>
    <w:p w14:paraId="5275CE51" w14:textId="11EC58DA"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本基金业绩比较基准：</w:t>
      </w:r>
      <w:r w:rsidR="001B4BC8" w:rsidRPr="001B4BC8">
        <w:rPr>
          <w:rFonts w:ascii="宋体" w:hAnsi="宋体" w:cs="宋体" w:hint="eastAsia"/>
          <w:sz w:val="21"/>
          <w:szCs w:val="21"/>
        </w:rPr>
        <w:t>中债-综合全价（总值）指数收益率×80%+一年期定期存款利率（税后）×20%</w:t>
      </w:r>
    </w:p>
    <w:p w14:paraId="0C78CF86" w14:textId="20D03571" w:rsidR="00BA6198" w:rsidRDefault="008C234C">
      <w:pPr>
        <w:widowControl w:val="0"/>
        <w:spacing w:line="360" w:lineRule="auto"/>
        <w:ind w:firstLine="420"/>
        <w:jc w:val="both"/>
        <w:rPr>
          <w:rFonts w:ascii="宋体" w:hAnsi="宋体" w:cs="宋体"/>
          <w:sz w:val="21"/>
          <w:szCs w:val="21"/>
        </w:rPr>
      </w:pPr>
      <w:r w:rsidRPr="008C234C">
        <w:rPr>
          <w:rFonts w:ascii="宋体" w:hAnsi="宋体" w:cs="宋体" w:hint="eastAsia"/>
          <w:sz w:val="21"/>
          <w:szCs w:val="21"/>
        </w:rPr>
        <w:t>中债-综合全价（总值）指数的成分</w:t>
      </w:r>
      <w:proofErr w:type="gramStart"/>
      <w:r w:rsidRPr="008C234C">
        <w:rPr>
          <w:rFonts w:ascii="宋体" w:hAnsi="宋体" w:cs="宋体" w:hint="eastAsia"/>
          <w:sz w:val="21"/>
          <w:szCs w:val="21"/>
        </w:rPr>
        <w:t>券</w:t>
      </w:r>
      <w:proofErr w:type="gramEnd"/>
      <w:r w:rsidRPr="008C234C">
        <w:rPr>
          <w:rFonts w:ascii="宋体" w:hAnsi="宋体" w:cs="宋体" w:hint="eastAsia"/>
          <w:sz w:val="21"/>
          <w:szCs w:val="21"/>
        </w:rPr>
        <w:t>包含除资产支持证券、美元债券、可转债以外剩余的所有公开发行且上市流通的债券，具有广泛的市场代表性，能较好的反映本基金的投资策略，较为科学、合理的评价本基金的业绩表现。</w:t>
      </w:r>
      <w:r w:rsidR="00665153" w:rsidRPr="00665153">
        <w:rPr>
          <w:rFonts w:ascii="宋体" w:hAnsi="宋体" w:cs="宋体" w:hint="eastAsia"/>
          <w:sz w:val="21"/>
          <w:szCs w:val="21"/>
        </w:rPr>
        <w:t>一年期定期存款利率（税后）是指中国人民银行公布并执行的金融机构一年期人民币存款基准利率，其能反映出本基金投资现金类资产以达到获得持续稳妥收益的目的。基于本基金的投资范围和投资策略，选用上述业绩比较基准能够较好的体现本基金的风险收益特征。</w:t>
      </w:r>
    </w:p>
    <w:p w14:paraId="11BDEFD8" w14:textId="4B4F6BE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如果本基金业绩比较基准</w:t>
      </w:r>
      <w:r w:rsidR="00665153">
        <w:rPr>
          <w:rFonts w:ascii="宋体" w:hAnsi="宋体" w:cs="宋体" w:hint="eastAsia"/>
          <w:sz w:val="21"/>
          <w:szCs w:val="21"/>
        </w:rPr>
        <w:t>所涉及的指数</w:t>
      </w:r>
      <w:r>
        <w:rPr>
          <w:rFonts w:ascii="宋体" w:hAnsi="宋体" w:cs="宋体"/>
          <w:sz w:val="21"/>
          <w:szCs w:val="21"/>
        </w:rPr>
        <w:t>停止发布或更改名称，或者今后法律法规发生变化，或者有更适当的、更能为市场普遍接受的业绩比较基准推出，或者是市场上出现更加适合用于本基金的业绩比较基准时，本基金管理人与基金托管人协商一致后可以变更业绩比较基准并及时公告，但不需要召开基金份额持有人大会。</w:t>
      </w:r>
    </w:p>
    <w:p w14:paraId="3EA6F2B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六、风险收益特征</w:t>
      </w:r>
    </w:p>
    <w:p w14:paraId="25BAD1C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本基金属于债券型基金，其预期收益及预期风险高于货币市场基金，但低于股票型基金、混合型基金。</w:t>
      </w:r>
    </w:p>
    <w:p w14:paraId="0B0F14C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七、基金管理人代表基金行使债权人权利的处理原则及方法</w:t>
      </w:r>
    </w:p>
    <w:p w14:paraId="5C9C69A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1、基金管理人按照国家有关规定代表基金独立行使债权人权利，保护基金份额持有人的利益；</w:t>
      </w:r>
    </w:p>
    <w:p w14:paraId="778D622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2、有利于基金财产的安全与增值；</w:t>
      </w:r>
    </w:p>
    <w:p w14:paraId="05FBB7D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3、不通过关联交易为自身、雇员、授权代理人或任何存在利害关系的第三人牟取任何不当利益。</w:t>
      </w:r>
    </w:p>
    <w:p w14:paraId="24C8207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八、</w:t>
      </w:r>
      <w:proofErr w:type="gramStart"/>
      <w:r>
        <w:rPr>
          <w:rFonts w:ascii="宋体" w:hAnsi="宋体" w:cs="宋体"/>
          <w:sz w:val="21"/>
          <w:szCs w:val="21"/>
        </w:rPr>
        <w:t>侧袋机制</w:t>
      </w:r>
      <w:proofErr w:type="gramEnd"/>
      <w:r>
        <w:rPr>
          <w:rFonts w:ascii="宋体" w:hAnsi="宋体" w:cs="宋体"/>
          <w:sz w:val="21"/>
          <w:szCs w:val="21"/>
        </w:rPr>
        <w:t>的实施和投资运作安排</w:t>
      </w:r>
    </w:p>
    <w:p w14:paraId="2C91ACD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cs="宋体"/>
          <w:sz w:val="21"/>
          <w:szCs w:val="21"/>
        </w:rPr>
        <w:t>启用侧袋机制</w:t>
      </w:r>
      <w:proofErr w:type="gramEnd"/>
      <w:r>
        <w:rPr>
          <w:rFonts w:ascii="宋体" w:hAnsi="宋体" w:cs="宋体"/>
          <w:sz w:val="21"/>
          <w:szCs w:val="21"/>
        </w:rPr>
        <w:t>。</w:t>
      </w:r>
    </w:p>
    <w:p w14:paraId="6BA0EF33" w14:textId="77777777" w:rsidR="00BA6198" w:rsidRDefault="00BA6198">
      <w:pPr>
        <w:widowControl w:val="0"/>
        <w:spacing w:line="360" w:lineRule="auto"/>
        <w:ind w:firstLine="420"/>
        <w:jc w:val="both"/>
        <w:rPr>
          <w:rFonts w:ascii="宋体" w:hAnsi="宋体" w:cs="宋体"/>
          <w:sz w:val="21"/>
          <w:szCs w:val="21"/>
        </w:rPr>
      </w:pPr>
      <w:proofErr w:type="gramStart"/>
      <w:r>
        <w:rPr>
          <w:rFonts w:ascii="宋体" w:hAnsi="宋体" w:cs="宋体"/>
          <w:sz w:val="21"/>
          <w:szCs w:val="21"/>
        </w:rPr>
        <w:lastRenderedPageBreak/>
        <w:t>侧袋机制</w:t>
      </w:r>
      <w:proofErr w:type="gramEnd"/>
      <w:r>
        <w:rPr>
          <w:rFonts w:ascii="宋体" w:hAnsi="宋体" w:cs="宋体"/>
          <w:sz w:val="21"/>
          <w:szCs w:val="21"/>
        </w:rPr>
        <w:t>实施期间，本部分约定的投资组合比例、投资策略、组合限制、业绩比较基准、风险收益特征等约定仅</w:t>
      </w:r>
      <w:proofErr w:type="gramStart"/>
      <w:r>
        <w:rPr>
          <w:rFonts w:ascii="宋体" w:hAnsi="宋体" w:cs="宋体"/>
          <w:sz w:val="21"/>
          <w:szCs w:val="21"/>
        </w:rPr>
        <w:t>适用于主袋账户</w:t>
      </w:r>
      <w:proofErr w:type="gramEnd"/>
      <w:r>
        <w:rPr>
          <w:rFonts w:ascii="宋体" w:hAnsi="宋体" w:cs="宋体"/>
          <w:sz w:val="21"/>
          <w:szCs w:val="21"/>
        </w:rPr>
        <w:t>。</w:t>
      </w:r>
    </w:p>
    <w:p w14:paraId="180566B9" w14:textId="77777777" w:rsidR="00BA6198" w:rsidRDefault="00BA6198">
      <w:pPr>
        <w:widowControl w:val="0"/>
        <w:spacing w:line="360" w:lineRule="auto"/>
        <w:ind w:firstLine="420"/>
        <w:jc w:val="both"/>
        <w:rPr>
          <w:rFonts w:ascii="宋体" w:hAnsi="宋体" w:cs="宋体"/>
          <w:sz w:val="21"/>
          <w:szCs w:val="21"/>
        </w:rPr>
      </w:pPr>
      <w:proofErr w:type="gramStart"/>
      <w:r>
        <w:rPr>
          <w:rFonts w:ascii="宋体" w:hAnsi="宋体" w:cs="宋体"/>
          <w:sz w:val="21"/>
          <w:szCs w:val="21"/>
        </w:rPr>
        <w:t>侧袋账户</w:t>
      </w:r>
      <w:proofErr w:type="gramEnd"/>
      <w:r>
        <w:rPr>
          <w:rFonts w:ascii="宋体" w:hAnsi="宋体" w:cs="宋体"/>
          <w:sz w:val="21"/>
          <w:szCs w:val="21"/>
        </w:rPr>
        <w:t>的实施条件、实施程序、运作安排、投资安排、特定资产的处置变现和支付等对投资者权益有重大影响的事项详见招募说明书的规定。</w:t>
      </w:r>
    </w:p>
    <w:p w14:paraId="22428FF7" w14:textId="77777777" w:rsidR="00BA6198" w:rsidRDefault="00BA6198">
      <w:pPr>
        <w:pStyle w:val="1"/>
        <w:keepLines/>
        <w:pageBreakBefore/>
        <w:widowControl w:val="0"/>
        <w:spacing w:before="0" w:after="0" w:line="360" w:lineRule="auto"/>
        <w:jc w:val="center"/>
        <w:rPr>
          <w:rFonts w:ascii="Times New Roman" w:eastAsia="Times New Roman" w:hAnsi="Times New Roman" w:cs="Times New Roman"/>
        </w:rPr>
      </w:pPr>
      <w:bookmarkStart w:id="14" w:name="_Toc256000012"/>
      <w:r>
        <w:rPr>
          <w:rFonts w:ascii="宋体" w:hAnsi="宋体" w:cs="宋体"/>
          <w:kern w:val="36"/>
          <w:sz w:val="24"/>
          <w:szCs w:val="24"/>
        </w:rPr>
        <w:lastRenderedPageBreak/>
        <w:t>第十三部分 基金的财产</w:t>
      </w:r>
      <w:bookmarkEnd w:id="14"/>
    </w:p>
    <w:p w14:paraId="6E99B884" w14:textId="77777777" w:rsidR="00BA6198" w:rsidRDefault="00BA6198">
      <w:pPr>
        <w:widowControl w:val="0"/>
        <w:spacing w:line="360" w:lineRule="auto"/>
        <w:jc w:val="both"/>
        <w:rPr>
          <w:rFonts w:ascii="宋体" w:hAnsi="宋体" w:cs="宋体"/>
          <w:sz w:val="21"/>
          <w:szCs w:val="21"/>
        </w:rPr>
      </w:pPr>
    </w:p>
    <w:p w14:paraId="1A488C3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一、基金资产总值</w:t>
      </w:r>
    </w:p>
    <w:p w14:paraId="6C3852A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基金资产总值是指基金拥有的各类有价证券、银行存款本息、基金应收申购款及其他资产的价值总和。</w:t>
      </w:r>
    </w:p>
    <w:p w14:paraId="47C8AD3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二、基金资产净值</w:t>
      </w:r>
    </w:p>
    <w:p w14:paraId="78AAB05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基金资产净值是指基金资产总值减去基金负债后的价值。</w:t>
      </w:r>
    </w:p>
    <w:p w14:paraId="473BAF6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三、基金财产的账户</w:t>
      </w:r>
    </w:p>
    <w:p w14:paraId="57C4EC7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38AF85B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四、基金财产的保管和处分</w:t>
      </w:r>
    </w:p>
    <w:p w14:paraId="40A98F1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hAnsi="宋体" w:cs="宋体"/>
          <w:sz w:val="21"/>
          <w:szCs w:val="21"/>
        </w:rPr>
        <w:t>律法规</w:t>
      </w:r>
      <w:proofErr w:type="gramEnd"/>
      <w:r>
        <w:rPr>
          <w:rFonts w:ascii="宋体" w:hAnsi="宋体" w:cs="宋体"/>
          <w:sz w:val="21"/>
          <w:szCs w:val="21"/>
        </w:rPr>
        <w:t>和《基金合同》的规定处分外，基金财产不得被处分。</w:t>
      </w:r>
    </w:p>
    <w:p w14:paraId="43E2C4B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cs="宋体"/>
          <w:sz w:val="21"/>
          <w:szCs w:val="21"/>
        </w:rPr>
        <w:t>抵销</w:t>
      </w:r>
      <w:proofErr w:type="gramEnd"/>
      <w:r>
        <w:rPr>
          <w:rFonts w:ascii="宋体" w:hAnsi="宋体" w:cs="宋体"/>
          <w:sz w:val="21"/>
          <w:szCs w:val="21"/>
        </w:rPr>
        <w:t>；基金管理人管理运作不同基金的基金财产所产生的债权债务不得相互</w:t>
      </w:r>
      <w:proofErr w:type="gramStart"/>
      <w:r>
        <w:rPr>
          <w:rFonts w:ascii="宋体" w:hAnsi="宋体" w:cs="宋体"/>
          <w:sz w:val="21"/>
          <w:szCs w:val="21"/>
        </w:rPr>
        <w:t>抵销</w:t>
      </w:r>
      <w:proofErr w:type="gramEnd"/>
      <w:r>
        <w:rPr>
          <w:rFonts w:ascii="宋体" w:hAnsi="宋体" w:cs="宋体"/>
          <w:sz w:val="21"/>
          <w:szCs w:val="21"/>
        </w:rPr>
        <w:t>。非因基金财产本身承担的债务，不得对基金财产强制执行。</w:t>
      </w:r>
    </w:p>
    <w:p w14:paraId="6DA06648" w14:textId="77777777" w:rsidR="00BA6198" w:rsidRDefault="00BA6198">
      <w:pPr>
        <w:pStyle w:val="1"/>
        <w:keepLines/>
        <w:pageBreakBefore/>
        <w:widowControl w:val="0"/>
        <w:spacing w:before="210" w:after="0" w:line="360" w:lineRule="auto"/>
        <w:jc w:val="center"/>
        <w:rPr>
          <w:rFonts w:ascii="Times New Roman" w:eastAsia="Times New Roman" w:hAnsi="Times New Roman" w:cs="Times New Roman"/>
        </w:rPr>
      </w:pPr>
      <w:bookmarkStart w:id="15" w:name="_Toc256000013"/>
      <w:r>
        <w:rPr>
          <w:rFonts w:ascii="宋体" w:hAnsi="宋体" w:cs="宋体"/>
          <w:kern w:val="36"/>
          <w:sz w:val="24"/>
          <w:szCs w:val="24"/>
        </w:rPr>
        <w:lastRenderedPageBreak/>
        <w:t>第十四部分 基金资产估值</w:t>
      </w:r>
      <w:bookmarkEnd w:id="15"/>
    </w:p>
    <w:p w14:paraId="3D80C9E6" w14:textId="77777777" w:rsidR="00BA6198" w:rsidRDefault="00BA6198">
      <w:pPr>
        <w:widowControl w:val="0"/>
        <w:spacing w:line="360" w:lineRule="auto"/>
        <w:jc w:val="both"/>
        <w:rPr>
          <w:rFonts w:ascii="宋体" w:hAnsi="宋体" w:cs="宋体"/>
          <w:sz w:val="21"/>
          <w:szCs w:val="21"/>
        </w:rPr>
      </w:pPr>
    </w:p>
    <w:p w14:paraId="10CE4C3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一、估值日</w:t>
      </w:r>
    </w:p>
    <w:p w14:paraId="554E43F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本基金的估值日为本基金相关的证券交易场所的交易日以及国家法律法规规定需要对外披露基金净值的</w:t>
      </w:r>
      <w:proofErr w:type="gramStart"/>
      <w:r>
        <w:rPr>
          <w:rFonts w:ascii="宋体" w:hAnsi="宋体" w:cs="宋体"/>
          <w:sz w:val="21"/>
          <w:szCs w:val="21"/>
        </w:rPr>
        <w:t>非交易</w:t>
      </w:r>
      <w:proofErr w:type="gramEnd"/>
      <w:r>
        <w:rPr>
          <w:rFonts w:ascii="宋体" w:hAnsi="宋体" w:cs="宋体"/>
          <w:sz w:val="21"/>
          <w:szCs w:val="21"/>
        </w:rPr>
        <w:t>日。</w:t>
      </w:r>
    </w:p>
    <w:p w14:paraId="3691B20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二、估值对象</w:t>
      </w:r>
    </w:p>
    <w:p w14:paraId="0E68380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基金所拥有的债券、国债期货合约、资产支持证券和银行存款本息、应收款项、其它投资等资产及负债。</w:t>
      </w:r>
    </w:p>
    <w:p w14:paraId="4F390FF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三、估值原则</w:t>
      </w:r>
    </w:p>
    <w:p w14:paraId="5B26913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基金管理人在确定相关金融资产和金融负债的公允价值时，应符合《企业会计准则》、监管部门有关规定。</w:t>
      </w:r>
    </w:p>
    <w:p w14:paraId="719E731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6B2912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B773D7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87CDB5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（三）如经济环境发生重大变化或证券发行人发生影响证券价格的重大事件，使潜在估值调整对前一估值日的基金资产净值的影响在0.25%以上的，应对估值进行调整并确定公允价值。</w:t>
      </w:r>
    </w:p>
    <w:p w14:paraId="48F7509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四、估值方法</w:t>
      </w:r>
    </w:p>
    <w:p w14:paraId="52DB0B8A" w14:textId="77777777" w:rsidR="00D41F69" w:rsidRPr="00D41F69" w:rsidRDefault="00BA6198" w:rsidP="00D41F69">
      <w:pPr>
        <w:widowControl w:val="0"/>
        <w:spacing w:line="360" w:lineRule="auto"/>
        <w:ind w:firstLine="420"/>
        <w:jc w:val="both"/>
        <w:rPr>
          <w:rFonts w:ascii="宋体" w:hAnsi="宋体" w:cs="宋体"/>
          <w:sz w:val="21"/>
          <w:szCs w:val="21"/>
        </w:rPr>
      </w:pPr>
      <w:r>
        <w:rPr>
          <w:rFonts w:ascii="宋体" w:hAnsi="宋体" w:cs="宋体"/>
          <w:sz w:val="21"/>
          <w:szCs w:val="21"/>
        </w:rPr>
        <w:t>1、</w:t>
      </w:r>
      <w:r w:rsidR="00D41F69" w:rsidRPr="00D41F69">
        <w:rPr>
          <w:rFonts w:ascii="宋体" w:hAnsi="宋体" w:cs="宋体" w:hint="eastAsia"/>
          <w:sz w:val="21"/>
          <w:szCs w:val="21"/>
        </w:rPr>
        <w:t>固定收益品种的估值</w:t>
      </w:r>
    </w:p>
    <w:p w14:paraId="38569BCD" w14:textId="77777777" w:rsidR="00D41F69" w:rsidRPr="00D41F69" w:rsidRDefault="00D41F69" w:rsidP="00D41F69">
      <w:pPr>
        <w:widowControl w:val="0"/>
        <w:spacing w:line="360" w:lineRule="auto"/>
        <w:ind w:firstLine="420"/>
        <w:jc w:val="both"/>
        <w:rPr>
          <w:rFonts w:ascii="宋体" w:hAnsi="宋体" w:cs="宋体"/>
          <w:sz w:val="21"/>
          <w:szCs w:val="21"/>
        </w:rPr>
      </w:pPr>
      <w:r w:rsidRPr="00D41F69">
        <w:rPr>
          <w:rFonts w:ascii="宋体" w:hAnsi="宋体" w:cs="宋体" w:hint="eastAsia"/>
          <w:sz w:val="21"/>
          <w:szCs w:val="21"/>
        </w:rPr>
        <w:t>（1）对于已上市或已挂牌转让的不含</w:t>
      </w:r>
      <w:proofErr w:type="gramStart"/>
      <w:r w:rsidRPr="00D41F69">
        <w:rPr>
          <w:rFonts w:ascii="宋体" w:hAnsi="宋体" w:cs="宋体" w:hint="eastAsia"/>
          <w:sz w:val="21"/>
          <w:szCs w:val="21"/>
        </w:rPr>
        <w:t>权固定</w:t>
      </w:r>
      <w:proofErr w:type="gramEnd"/>
      <w:r w:rsidRPr="00D41F69">
        <w:rPr>
          <w:rFonts w:ascii="宋体" w:hAnsi="宋体" w:cs="宋体" w:hint="eastAsia"/>
          <w:sz w:val="21"/>
          <w:szCs w:val="21"/>
        </w:rPr>
        <w:t>收益品种（另有规定的除外），选取第三方估值基准服务机构提供的相应品种当日的估值全价进行估值。</w:t>
      </w:r>
    </w:p>
    <w:p w14:paraId="6DA3EC2C" w14:textId="18F68EFD" w:rsidR="00D41F69" w:rsidRPr="00D41F69" w:rsidRDefault="00D41F69" w:rsidP="00D41F69">
      <w:pPr>
        <w:widowControl w:val="0"/>
        <w:spacing w:line="360" w:lineRule="auto"/>
        <w:ind w:firstLine="420"/>
        <w:jc w:val="both"/>
        <w:rPr>
          <w:rFonts w:ascii="宋体" w:hAnsi="宋体" w:cs="宋体"/>
          <w:sz w:val="21"/>
          <w:szCs w:val="21"/>
        </w:rPr>
      </w:pPr>
      <w:r w:rsidRPr="00D41F69">
        <w:rPr>
          <w:rFonts w:ascii="宋体" w:hAnsi="宋体" w:cs="宋体" w:hint="eastAsia"/>
          <w:sz w:val="21"/>
          <w:szCs w:val="21"/>
        </w:rPr>
        <w:t>（2）对于已上市或已挂牌转让的含</w:t>
      </w:r>
      <w:proofErr w:type="gramStart"/>
      <w:r w:rsidRPr="00D41F69">
        <w:rPr>
          <w:rFonts w:ascii="宋体" w:hAnsi="宋体" w:cs="宋体" w:hint="eastAsia"/>
          <w:sz w:val="21"/>
          <w:szCs w:val="21"/>
        </w:rPr>
        <w:t>权固定</w:t>
      </w:r>
      <w:proofErr w:type="gramEnd"/>
      <w:r w:rsidRPr="00D41F69">
        <w:rPr>
          <w:rFonts w:ascii="宋体" w:hAnsi="宋体" w:cs="宋体" w:hint="eastAsia"/>
          <w:sz w:val="21"/>
          <w:szCs w:val="21"/>
        </w:rPr>
        <w:t>收益品种（另有规定的除外），选取第三方估值基准服务机构提供的相应品种当日的唯一估值全价或推荐估值全价进行估值。对于含投资者回售权的固定收益品种，行使回售权的，在回售登记日至实际收款日期间选取第三</w:t>
      </w:r>
      <w:r w:rsidRPr="00D41F69">
        <w:rPr>
          <w:rFonts w:ascii="宋体" w:hAnsi="宋体" w:cs="宋体" w:hint="eastAsia"/>
          <w:sz w:val="21"/>
          <w:szCs w:val="21"/>
        </w:rPr>
        <w:lastRenderedPageBreak/>
        <w:t>方估值基准服务机构提供的相应品种的唯一估值全价或推荐估值全价进行估值。回售登记期截止日（含当日）后未行使回售权的按照长待偿期所对应的价格进行估值。</w:t>
      </w:r>
    </w:p>
    <w:p w14:paraId="44A858FB" w14:textId="77777777" w:rsidR="00BA6198" w:rsidRDefault="00D41F69" w:rsidP="00D41F69">
      <w:pPr>
        <w:widowControl w:val="0"/>
        <w:spacing w:line="360" w:lineRule="auto"/>
        <w:ind w:firstLine="420"/>
        <w:jc w:val="both"/>
        <w:rPr>
          <w:rFonts w:ascii="宋体" w:hAnsi="宋体" w:cs="宋体"/>
          <w:sz w:val="21"/>
          <w:szCs w:val="21"/>
        </w:rPr>
      </w:pPr>
      <w:r w:rsidRPr="00D41F69">
        <w:rPr>
          <w:rFonts w:ascii="宋体" w:hAnsi="宋体" w:cs="宋体" w:hint="eastAsia"/>
          <w:sz w:val="21"/>
          <w:szCs w:val="21"/>
        </w:rPr>
        <w:t>（</w:t>
      </w:r>
      <w:r>
        <w:rPr>
          <w:rFonts w:ascii="宋体" w:hAnsi="宋体" w:cs="宋体"/>
          <w:sz w:val="21"/>
          <w:szCs w:val="21"/>
        </w:rPr>
        <w:t>3</w:t>
      </w:r>
      <w:r w:rsidRPr="00D41F69">
        <w:rPr>
          <w:rFonts w:ascii="宋体" w:hAnsi="宋体" w:cs="宋体" w:hint="eastAsia"/>
          <w:sz w:val="21"/>
          <w:szCs w:val="21"/>
        </w:rPr>
        <w:t>）对于未上市或未挂牌转让且不存在活跃市场的固定收益品种，采用在当前情况下适用并且有足够可利用数据和其他信息支持的估值技术确定其公允价值。</w:t>
      </w:r>
    </w:p>
    <w:p w14:paraId="096A7EE9" w14:textId="77777777" w:rsidR="00BA6198" w:rsidRDefault="00D41F69">
      <w:pPr>
        <w:widowControl w:val="0"/>
        <w:spacing w:line="360" w:lineRule="auto"/>
        <w:ind w:firstLine="420"/>
        <w:jc w:val="both"/>
        <w:rPr>
          <w:rFonts w:ascii="宋体" w:hAnsi="宋体" w:cs="宋体"/>
          <w:sz w:val="21"/>
          <w:szCs w:val="21"/>
        </w:rPr>
      </w:pPr>
      <w:r>
        <w:rPr>
          <w:rFonts w:ascii="宋体" w:hAnsi="宋体" w:cs="宋体"/>
          <w:sz w:val="21"/>
          <w:szCs w:val="21"/>
        </w:rPr>
        <w:t>2</w:t>
      </w:r>
      <w:r w:rsidR="00BA6198">
        <w:rPr>
          <w:rFonts w:ascii="宋体" w:hAnsi="宋体" w:cs="宋体"/>
          <w:sz w:val="21"/>
          <w:szCs w:val="21"/>
        </w:rPr>
        <w:t>、同一债券同时在两个或两个以上市场交易的，按债券所处的市场分别估值。</w:t>
      </w:r>
    </w:p>
    <w:p w14:paraId="55936F6F" w14:textId="1410A7A1" w:rsidR="00BA6198" w:rsidRDefault="00D41F69">
      <w:pPr>
        <w:widowControl w:val="0"/>
        <w:spacing w:line="360" w:lineRule="auto"/>
        <w:ind w:firstLine="420"/>
        <w:jc w:val="both"/>
        <w:rPr>
          <w:rFonts w:ascii="宋体" w:hAnsi="宋体" w:cs="宋体"/>
          <w:sz w:val="21"/>
          <w:szCs w:val="21"/>
        </w:rPr>
      </w:pPr>
      <w:r>
        <w:rPr>
          <w:rFonts w:ascii="宋体" w:hAnsi="宋体" w:cs="宋体"/>
          <w:sz w:val="21"/>
          <w:szCs w:val="21"/>
        </w:rPr>
        <w:t>3</w:t>
      </w:r>
      <w:r w:rsidR="00BA6198">
        <w:rPr>
          <w:rFonts w:ascii="宋体" w:hAnsi="宋体" w:cs="宋体"/>
          <w:sz w:val="21"/>
          <w:szCs w:val="21"/>
        </w:rPr>
        <w:t>、国债期货合约，以估值日结算价估值；估值日无结算价的，且最近交易日后经济环境未发生重大变化的，以最近交易日的结算价估值。</w:t>
      </w:r>
    </w:p>
    <w:p w14:paraId="1426D769" w14:textId="77777777" w:rsidR="00BA6198" w:rsidRDefault="00D41F69">
      <w:pPr>
        <w:widowControl w:val="0"/>
        <w:spacing w:line="360" w:lineRule="auto"/>
        <w:ind w:firstLine="420"/>
        <w:jc w:val="both"/>
        <w:rPr>
          <w:rFonts w:ascii="宋体" w:hAnsi="宋体" w:cs="宋体"/>
          <w:sz w:val="21"/>
          <w:szCs w:val="21"/>
        </w:rPr>
      </w:pPr>
      <w:r>
        <w:rPr>
          <w:rFonts w:ascii="宋体" w:hAnsi="宋体" w:cs="宋体"/>
          <w:sz w:val="21"/>
          <w:szCs w:val="21"/>
        </w:rPr>
        <w:t>4</w:t>
      </w:r>
      <w:r w:rsidR="00BA6198">
        <w:rPr>
          <w:rFonts w:ascii="宋体" w:hAnsi="宋体" w:cs="宋体"/>
          <w:sz w:val="21"/>
          <w:szCs w:val="21"/>
        </w:rPr>
        <w:t>、如有确凿证据表明按上述方法进行估值不能客观反映其公允价值的，基金管理人可根据具体情况与基金托管人商定后，按最能反映公允价值的价格估值。</w:t>
      </w:r>
    </w:p>
    <w:p w14:paraId="312281B4" w14:textId="77777777" w:rsidR="00BA6198" w:rsidRDefault="00D41F69">
      <w:pPr>
        <w:widowControl w:val="0"/>
        <w:spacing w:line="360" w:lineRule="auto"/>
        <w:ind w:firstLine="420"/>
        <w:jc w:val="both"/>
        <w:rPr>
          <w:rFonts w:ascii="宋体" w:hAnsi="宋体" w:cs="宋体"/>
          <w:sz w:val="21"/>
          <w:szCs w:val="21"/>
        </w:rPr>
      </w:pPr>
      <w:r>
        <w:rPr>
          <w:rFonts w:ascii="宋体" w:hAnsi="宋体" w:cs="宋体"/>
          <w:sz w:val="21"/>
          <w:szCs w:val="21"/>
        </w:rPr>
        <w:t>5</w:t>
      </w:r>
      <w:r w:rsidR="00BA6198">
        <w:rPr>
          <w:rFonts w:ascii="宋体" w:hAnsi="宋体" w:cs="宋体"/>
          <w:sz w:val="21"/>
          <w:szCs w:val="21"/>
        </w:rPr>
        <w:t>、当发生大额申购或赎回情形时，基金管理人可以采用摆动定价机制，以确保基金估值的公平性。</w:t>
      </w:r>
    </w:p>
    <w:p w14:paraId="13D6B6D4" w14:textId="77777777" w:rsidR="00BA6198" w:rsidRDefault="00D41F69">
      <w:pPr>
        <w:widowControl w:val="0"/>
        <w:spacing w:line="360" w:lineRule="auto"/>
        <w:ind w:firstLine="420"/>
        <w:jc w:val="both"/>
        <w:rPr>
          <w:rFonts w:ascii="宋体" w:hAnsi="宋体" w:cs="宋体"/>
          <w:sz w:val="21"/>
          <w:szCs w:val="21"/>
        </w:rPr>
      </w:pPr>
      <w:r>
        <w:rPr>
          <w:rFonts w:ascii="宋体" w:hAnsi="宋体" w:cs="宋体"/>
          <w:sz w:val="21"/>
          <w:szCs w:val="21"/>
        </w:rPr>
        <w:t>6</w:t>
      </w:r>
      <w:r w:rsidR="00BA6198">
        <w:rPr>
          <w:rFonts w:ascii="宋体" w:hAnsi="宋体" w:cs="宋体"/>
          <w:sz w:val="21"/>
          <w:szCs w:val="21"/>
        </w:rPr>
        <w:t>、相关法律法规以及监管部门、自律规则另有规定的，从其规定。如有新增事项，按国家最新规定估值。</w:t>
      </w:r>
    </w:p>
    <w:p w14:paraId="2F308DB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74B9E093" w14:textId="708C48B1"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0413EA" w:rsidRPr="000413EA">
        <w:rPr>
          <w:rFonts w:ascii="宋体" w:hAnsi="宋体" w:cs="宋体" w:hint="eastAsia"/>
          <w:sz w:val="21"/>
          <w:szCs w:val="21"/>
        </w:rPr>
        <w:t>基金管理人向基金托管人出具盖章的书面说明后，</w:t>
      </w:r>
      <w:r>
        <w:rPr>
          <w:rFonts w:ascii="宋体" w:hAnsi="宋体" w:cs="宋体"/>
          <w:sz w:val="21"/>
          <w:szCs w:val="21"/>
        </w:rPr>
        <w:t>按照基金管理人对基金净值信息的计算结果对外予以公布。</w:t>
      </w:r>
    </w:p>
    <w:p w14:paraId="19E9569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五、估值程序</w:t>
      </w:r>
    </w:p>
    <w:p w14:paraId="27ABF457" w14:textId="41433251"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1、各类基金份额净值是按照每个工作日闭市后，该类基金资产净值除以当日该类基金份额的余额数量计算，</w:t>
      </w:r>
      <w:r w:rsidR="009E57B4" w:rsidRPr="009E57B4">
        <w:rPr>
          <w:rFonts w:ascii="宋体" w:hAnsi="宋体" w:cs="宋体" w:hint="eastAsia"/>
          <w:sz w:val="21"/>
          <w:szCs w:val="21"/>
        </w:rPr>
        <w:t>均</w:t>
      </w:r>
      <w:r>
        <w:rPr>
          <w:rFonts w:ascii="宋体" w:hAnsi="宋体" w:cs="宋体"/>
          <w:sz w:val="21"/>
          <w:szCs w:val="21"/>
        </w:rPr>
        <w:t>精确到0.0001元，小数点后第5位四舍五入。基金管理人可以设立大额赎回情形下的净值精度应急调整机制。国家另有规定的，从其规定。</w:t>
      </w:r>
    </w:p>
    <w:p w14:paraId="0AC96F6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每个工作日计算基金资产净值及各类基金份额净值，并按规定公告。</w:t>
      </w:r>
    </w:p>
    <w:p w14:paraId="6CC33B9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2、基金管理人</w:t>
      </w:r>
      <w:proofErr w:type="gramStart"/>
      <w:r>
        <w:rPr>
          <w:rFonts w:ascii="宋体" w:hAnsi="宋体" w:cs="宋体"/>
          <w:sz w:val="21"/>
          <w:szCs w:val="21"/>
        </w:rPr>
        <w:t>应每个</w:t>
      </w:r>
      <w:proofErr w:type="gramEnd"/>
      <w:r>
        <w:rPr>
          <w:rFonts w:ascii="宋体" w:hAnsi="宋体" w:cs="宋体"/>
          <w:sz w:val="21"/>
          <w:szCs w:val="21"/>
        </w:rPr>
        <w:t>工作日对基金资产估值。但基金管理人根据法律法规或本基金合同的规定暂停估值时除外。基金管理人每个工作日对基金资产估值后，将各类基金份额净值结果发送基金托管人，经基金托管人复核无误后，由基金管理人</w:t>
      </w:r>
      <w:r w:rsidR="000F72EB">
        <w:rPr>
          <w:rFonts w:ascii="宋体" w:hAnsi="宋体" w:cs="宋体" w:hint="eastAsia"/>
          <w:sz w:val="21"/>
          <w:szCs w:val="21"/>
        </w:rPr>
        <w:t>按规定</w:t>
      </w:r>
      <w:r>
        <w:rPr>
          <w:rFonts w:ascii="宋体" w:hAnsi="宋体" w:cs="宋体"/>
          <w:sz w:val="21"/>
          <w:szCs w:val="21"/>
        </w:rPr>
        <w:t>对外公布。</w:t>
      </w:r>
    </w:p>
    <w:p w14:paraId="18D2487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六、估值错误的处理</w:t>
      </w:r>
    </w:p>
    <w:p w14:paraId="56335FB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基金管理人和基金托管人将采取必要、适当、合理的措施确保基金资产估值的准确性、及时性。当任一类基金份额净值小数点后4位以内（含第4位）发生估值错误时，视为该类基金份额净值错误。</w:t>
      </w:r>
    </w:p>
    <w:p w14:paraId="0BECB35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本基金合同的当事人应按照以下约定处理：</w:t>
      </w:r>
    </w:p>
    <w:p w14:paraId="12A82C9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1、估值错误类型</w:t>
      </w:r>
    </w:p>
    <w:p w14:paraId="58C2F0C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499CA37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上述估值错误的主要类型包括但不限于：资料申报差错、数据传输差错、数据计算差错、系统故障差错、下达指令差错等。</w:t>
      </w:r>
    </w:p>
    <w:p w14:paraId="1936FE0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2、估值错误处理原则</w:t>
      </w:r>
    </w:p>
    <w:p w14:paraId="6DBBC2B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72A739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（2）估值错误的责任方对有关当事人的直接损失负责，不对间接损失负责，并且仅对估值错误的有关直接当事人负责，不对第三方负责。</w:t>
      </w:r>
    </w:p>
    <w:p w14:paraId="12A285F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（3）因估值错误而获得不当得利的当事人负有及时返还不当得利的义务。但估值错误责任方仍应对估值错误负责。如果由于获得不当得利的当事人</w:t>
      </w:r>
      <w:proofErr w:type="gramStart"/>
      <w:r>
        <w:rPr>
          <w:rFonts w:ascii="宋体" w:hAnsi="宋体" w:cs="宋体"/>
          <w:sz w:val="21"/>
          <w:szCs w:val="21"/>
        </w:rPr>
        <w:t>不</w:t>
      </w:r>
      <w:proofErr w:type="gramEnd"/>
      <w:r>
        <w:rPr>
          <w:rFonts w:ascii="宋体" w:hAnsi="宋体" w:cs="宋体"/>
          <w:sz w:val="21"/>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FFAEB9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（4）估值错误调整采用尽量恢复至假设未发生估值错误的正确情形的方式。</w:t>
      </w:r>
    </w:p>
    <w:p w14:paraId="582DC26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6E8881B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（6）如果出现估值错误的当事人未按规定对受损方进行赔偿，并且依据法律、行政法规、《基金合同》或其他规定，基金管理人自行或依据法院判决</w:t>
      </w:r>
      <w:r w:rsidR="00BC337E">
        <w:rPr>
          <w:rFonts w:ascii="宋体" w:hAnsi="宋体" w:cs="宋体" w:hint="eastAsia"/>
          <w:sz w:val="21"/>
          <w:szCs w:val="21"/>
        </w:rPr>
        <w:t>或裁定</w:t>
      </w:r>
      <w:r>
        <w:rPr>
          <w:rFonts w:ascii="宋体" w:hAnsi="宋体" w:cs="宋体"/>
          <w:sz w:val="21"/>
          <w:szCs w:val="21"/>
        </w:rPr>
        <w:t>、仲裁裁决对受损方承担了赔偿责任，</w:t>
      </w:r>
      <w:proofErr w:type="gramStart"/>
      <w:r>
        <w:rPr>
          <w:rFonts w:ascii="宋体" w:hAnsi="宋体" w:cs="宋体"/>
          <w:sz w:val="21"/>
          <w:szCs w:val="21"/>
        </w:rPr>
        <w:t>则基金</w:t>
      </w:r>
      <w:proofErr w:type="gramEnd"/>
      <w:r>
        <w:rPr>
          <w:rFonts w:ascii="宋体" w:hAnsi="宋体" w:cs="宋体"/>
          <w:sz w:val="21"/>
          <w:szCs w:val="21"/>
        </w:rPr>
        <w:t>管理人有权向出现过错的当事人进行追索，并有权要求其赔偿或补偿由此发生的费用和遭受的损失。</w:t>
      </w:r>
    </w:p>
    <w:p w14:paraId="05E583E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（7）按法律法规规定的其他原则处理估值错误。</w:t>
      </w:r>
    </w:p>
    <w:p w14:paraId="51020BC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3、估值错误处理程序</w:t>
      </w:r>
    </w:p>
    <w:p w14:paraId="5689FF5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估值错误被发现后，有关的当事人应当及时进行处理，处理的程序如下：</w:t>
      </w:r>
    </w:p>
    <w:p w14:paraId="0714D19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（1）查明估值错误发生的原因，列明所有的当事人，并根据估值错误发生的原因确定估值错误的责任方；</w:t>
      </w:r>
    </w:p>
    <w:p w14:paraId="44B88D4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（2）根据估值错误处理原则或当事人协商的方法对因估值错误造成的损失进行评估；</w:t>
      </w:r>
    </w:p>
    <w:p w14:paraId="7710C25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（3）根据估值错误处理原则或当事人协商的方法由估值错误的责任方进行更正和赔偿损失；</w:t>
      </w:r>
    </w:p>
    <w:p w14:paraId="58FBA25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（4）根据估值错误处理的方法，需要修改基金登记机构交易数据的，由基金登记机构进行更正，并就估值错误的更正向有关当事人进行确认。</w:t>
      </w:r>
    </w:p>
    <w:p w14:paraId="4890132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4、基金份额净值估值错误处理的方法如下：</w:t>
      </w:r>
    </w:p>
    <w:p w14:paraId="5A3BFC2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（1）任一类基金份额净值计算出现错误时，基金管理人应当立即予以纠正，通报基金托管人，并采取合理的措施防止损失进一步扩大。</w:t>
      </w:r>
    </w:p>
    <w:p w14:paraId="4A44A84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（2）错误偏差达到该类基金份额净值的0.25%时，基金管理人应当通报基金托管人并报中国证监会备案；错误偏差达到该类基金份额净值的0.5%时，基金管理人应当公告，并报中国证监会备案。</w:t>
      </w:r>
    </w:p>
    <w:p w14:paraId="46F966C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（3）前述内容如法律法规或监管机关另有规定的，从其规定处理。</w:t>
      </w:r>
    </w:p>
    <w:p w14:paraId="68E944E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七、暂停估值的情形</w:t>
      </w:r>
    </w:p>
    <w:p w14:paraId="58050C8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1、基金投资所涉及的证券/期货交易市场遇法定节假日或因其他原因暂停营业时；</w:t>
      </w:r>
    </w:p>
    <w:p w14:paraId="54BDD91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2、因不可抗力致使基金管理人、基金托管人无法准确评估基金资产价值时；</w:t>
      </w:r>
    </w:p>
    <w:p w14:paraId="123DA5C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3、当特定资产占前一估值日基金资产净值50%以上的，经与基金托管人协商确认后，基金管理人应当暂停估值；</w:t>
      </w:r>
    </w:p>
    <w:p w14:paraId="620E01D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4、法律法规、中国证监会和基金合同认定的其它情形。</w:t>
      </w:r>
    </w:p>
    <w:p w14:paraId="4E69453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八、基金净值的确认</w:t>
      </w:r>
    </w:p>
    <w:p w14:paraId="3790F39F" w14:textId="40EB53C3"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基金资产净值、各类基金份额净值由基金管理人负责计算，基金托管人负责进行复核。基金管理人应于每个</w:t>
      </w:r>
      <w:r w:rsidR="00BC337E">
        <w:rPr>
          <w:rFonts w:ascii="宋体" w:hAnsi="宋体" w:cs="宋体" w:hint="eastAsia"/>
          <w:sz w:val="21"/>
          <w:szCs w:val="21"/>
        </w:rPr>
        <w:t>工作</w:t>
      </w:r>
      <w:r>
        <w:rPr>
          <w:rFonts w:ascii="宋体" w:hAnsi="宋体" w:cs="宋体"/>
          <w:sz w:val="21"/>
          <w:szCs w:val="21"/>
        </w:rPr>
        <w:t>日交易结束后计算当日的基金资产净值、各类基金份额净值并发送给基金托管人。基金托管人对净值计算结果复核确认后发送给基金管理人，由基金管理人对基金净值予以公布。</w:t>
      </w:r>
    </w:p>
    <w:p w14:paraId="4EDEEDC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九、实施</w:t>
      </w:r>
      <w:proofErr w:type="gramStart"/>
      <w:r>
        <w:rPr>
          <w:rFonts w:ascii="宋体" w:hAnsi="宋体" w:cs="宋体"/>
          <w:sz w:val="21"/>
          <w:szCs w:val="21"/>
        </w:rPr>
        <w:t>侧袋机制</w:t>
      </w:r>
      <w:proofErr w:type="gramEnd"/>
      <w:r>
        <w:rPr>
          <w:rFonts w:ascii="宋体" w:hAnsi="宋体" w:cs="宋体"/>
          <w:sz w:val="21"/>
          <w:szCs w:val="21"/>
        </w:rPr>
        <w:t>期间的基金资产估值</w:t>
      </w:r>
    </w:p>
    <w:p w14:paraId="5954F56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本基金实施</w:t>
      </w:r>
      <w:proofErr w:type="gramStart"/>
      <w:r>
        <w:rPr>
          <w:rFonts w:ascii="宋体" w:hAnsi="宋体" w:cs="宋体"/>
          <w:sz w:val="21"/>
          <w:szCs w:val="21"/>
        </w:rPr>
        <w:t>侧袋机制</w:t>
      </w:r>
      <w:proofErr w:type="gramEnd"/>
      <w:r>
        <w:rPr>
          <w:rFonts w:ascii="宋体" w:hAnsi="宋体" w:cs="宋体"/>
          <w:sz w:val="21"/>
          <w:szCs w:val="21"/>
        </w:rPr>
        <w:t>的，应根据本部分的约定</w:t>
      </w:r>
      <w:proofErr w:type="gramStart"/>
      <w:r>
        <w:rPr>
          <w:rFonts w:ascii="宋体" w:hAnsi="宋体" w:cs="宋体"/>
          <w:sz w:val="21"/>
          <w:szCs w:val="21"/>
        </w:rPr>
        <w:t>对主袋账户</w:t>
      </w:r>
      <w:proofErr w:type="gramEnd"/>
      <w:r>
        <w:rPr>
          <w:rFonts w:ascii="宋体" w:hAnsi="宋体" w:cs="宋体"/>
          <w:sz w:val="21"/>
          <w:szCs w:val="21"/>
        </w:rPr>
        <w:t>资产进行估值并</w:t>
      </w:r>
      <w:proofErr w:type="gramStart"/>
      <w:r>
        <w:rPr>
          <w:rFonts w:ascii="宋体" w:hAnsi="宋体" w:cs="宋体"/>
          <w:sz w:val="21"/>
          <w:szCs w:val="21"/>
        </w:rPr>
        <w:t>披露主袋账户</w:t>
      </w:r>
      <w:proofErr w:type="gramEnd"/>
      <w:r>
        <w:rPr>
          <w:rFonts w:ascii="宋体" w:hAnsi="宋体" w:cs="宋体"/>
          <w:sz w:val="21"/>
          <w:szCs w:val="21"/>
        </w:rPr>
        <w:t>的基金净值信息，暂停</w:t>
      </w:r>
      <w:proofErr w:type="gramStart"/>
      <w:r>
        <w:rPr>
          <w:rFonts w:ascii="宋体" w:hAnsi="宋体" w:cs="宋体"/>
          <w:sz w:val="21"/>
          <w:szCs w:val="21"/>
        </w:rPr>
        <w:t>披露侧袋账户</w:t>
      </w:r>
      <w:proofErr w:type="gramEnd"/>
      <w:r>
        <w:rPr>
          <w:rFonts w:ascii="宋体" w:hAnsi="宋体" w:cs="宋体"/>
          <w:sz w:val="21"/>
          <w:szCs w:val="21"/>
        </w:rPr>
        <w:t>份额净值。</w:t>
      </w:r>
    </w:p>
    <w:p w14:paraId="2B56A7B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十、特殊情形的处理</w:t>
      </w:r>
    </w:p>
    <w:p w14:paraId="366DD028" w14:textId="1EF92753"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1、基金管理人或基金托管人按估值方法的第</w:t>
      </w:r>
      <w:r w:rsidR="00BC337E">
        <w:rPr>
          <w:rFonts w:ascii="宋体" w:hAnsi="宋体" w:cs="宋体"/>
          <w:sz w:val="21"/>
          <w:szCs w:val="21"/>
        </w:rPr>
        <w:t>4</w:t>
      </w:r>
      <w:r>
        <w:rPr>
          <w:rFonts w:ascii="宋体" w:hAnsi="宋体" w:cs="宋体"/>
          <w:sz w:val="21"/>
          <w:szCs w:val="21"/>
        </w:rPr>
        <w:t>项进行估值时，所造成的误差不作为基金资产估值错误处理。</w:t>
      </w:r>
    </w:p>
    <w:p w14:paraId="2DD767D9" w14:textId="577BFB0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2、由于不可抗力原因，或由于证券/期货交易所、登记结算公司以及存款银行等第三方机构发送的数据错误，或由于国家会计政策变更、市场规则变更等</w:t>
      </w:r>
      <w:proofErr w:type="gramStart"/>
      <w:r w:rsidR="002C5E6A">
        <w:rPr>
          <w:rFonts w:ascii="宋体" w:hAnsi="宋体" w:cs="宋体" w:hint="eastAsia"/>
          <w:sz w:val="21"/>
          <w:szCs w:val="21"/>
        </w:rPr>
        <w:t>非基金</w:t>
      </w:r>
      <w:proofErr w:type="gramEnd"/>
      <w:r w:rsidR="002C5E6A">
        <w:rPr>
          <w:rFonts w:ascii="宋体" w:hAnsi="宋体" w:cs="宋体" w:hint="eastAsia"/>
          <w:sz w:val="21"/>
          <w:szCs w:val="21"/>
        </w:rPr>
        <w:t>管理人与基金托管人</w:t>
      </w:r>
      <w:r>
        <w:rPr>
          <w:rFonts w:ascii="宋体" w:hAnsi="宋体" w:cs="宋体"/>
          <w:sz w:val="21"/>
          <w:szCs w:val="21"/>
        </w:rPr>
        <w:t>原因，基金管理人和基金托管人虽然已经采取必要、适当、合理的措施进行检查，</w:t>
      </w:r>
      <w:r>
        <w:rPr>
          <w:rFonts w:ascii="宋体" w:hAnsi="宋体" w:cs="宋体"/>
          <w:sz w:val="21"/>
          <w:szCs w:val="21"/>
        </w:rPr>
        <w:lastRenderedPageBreak/>
        <w:t>但是未能发现该错误而造成的基金资产净值计算错误，基金管理人和基金托管人免除赔偿责任。但基金管理人、基金托管人应当积极采取必要的措施减轻或消除由此造成的影响。</w:t>
      </w:r>
    </w:p>
    <w:p w14:paraId="3BB7B717" w14:textId="77777777" w:rsidR="00BA6198" w:rsidRDefault="00BA6198">
      <w:pPr>
        <w:pStyle w:val="1"/>
        <w:keepLines/>
        <w:pageBreakBefore/>
        <w:widowControl w:val="0"/>
        <w:spacing w:before="210" w:after="0" w:line="360" w:lineRule="auto"/>
        <w:jc w:val="center"/>
        <w:rPr>
          <w:rFonts w:ascii="Times New Roman" w:eastAsia="Times New Roman" w:hAnsi="Times New Roman" w:cs="Times New Roman"/>
        </w:rPr>
      </w:pPr>
      <w:bookmarkStart w:id="16" w:name="_Toc256000014"/>
      <w:r>
        <w:rPr>
          <w:rFonts w:ascii="宋体" w:hAnsi="宋体" w:cs="宋体"/>
          <w:kern w:val="36"/>
          <w:sz w:val="24"/>
          <w:szCs w:val="24"/>
        </w:rPr>
        <w:lastRenderedPageBreak/>
        <w:t>第十五部分 基金费用与税收</w:t>
      </w:r>
      <w:bookmarkEnd w:id="16"/>
    </w:p>
    <w:p w14:paraId="11F7BD3B" w14:textId="77777777" w:rsidR="00BA6198" w:rsidRDefault="00BA6198">
      <w:pPr>
        <w:widowControl w:val="0"/>
        <w:spacing w:line="360" w:lineRule="auto"/>
        <w:jc w:val="both"/>
        <w:rPr>
          <w:rFonts w:ascii="宋体" w:hAnsi="宋体" w:cs="宋体"/>
          <w:sz w:val="21"/>
          <w:szCs w:val="21"/>
        </w:rPr>
      </w:pPr>
    </w:p>
    <w:p w14:paraId="68234C0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一、基金费用的种类</w:t>
      </w:r>
    </w:p>
    <w:p w14:paraId="2D28D9A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1、基金管理人的管理费；</w:t>
      </w:r>
    </w:p>
    <w:p w14:paraId="1333849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2、基金托管人的托管费；</w:t>
      </w:r>
    </w:p>
    <w:p w14:paraId="3A73287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3、基金销售服务费；</w:t>
      </w:r>
    </w:p>
    <w:p w14:paraId="6EE353BC" w14:textId="0C86F548"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4、《基金合同》生效后与基金相关的信息披露费用；</w:t>
      </w:r>
    </w:p>
    <w:p w14:paraId="22104796" w14:textId="307C8A52"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5、《基金合同》生效后与基金相关的会计师费、律师费、仲裁费、诉讼费、公证费；</w:t>
      </w:r>
    </w:p>
    <w:p w14:paraId="65971BB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6、基金份额持有人大会费用；</w:t>
      </w:r>
    </w:p>
    <w:p w14:paraId="710FD7C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7、基金的证券/期货等交易费用；</w:t>
      </w:r>
    </w:p>
    <w:p w14:paraId="07D50CD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8、基金的银行汇划费用；</w:t>
      </w:r>
    </w:p>
    <w:p w14:paraId="135B369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9、基金相关账户的开户费用及维护费用；</w:t>
      </w:r>
    </w:p>
    <w:p w14:paraId="2D4A944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10、按照国家有关规定和《基金合同》约定，可以在基金财产中列支的其他费用。</w:t>
      </w:r>
    </w:p>
    <w:p w14:paraId="2126411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二、基金费用计提方法、计提标准和支付方式</w:t>
      </w:r>
    </w:p>
    <w:p w14:paraId="539B705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1、基金管理人的管理费</w:t>
      </w:r>
    </w:p>
    <w:p w14:paraId="0D316571" w14:textId="795DBC12"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本基金的管理费按前一日基金资产净值的0.</w:t>
      </w:r>
      <w:r w:rsidR="003540CE">
        <w:rPr>
          <w:rFonts w:ascii="宋体" w:hAnsi="宋体" w:cs="宋体"/>
          <w:sz w:val="21"/>
          <w:szCs w:val="21"/>
        </w:rPr>
        <w:t>3</w:t>
      </w:r>
      <w:r>
        <w:rPr>
          <w:rFonts w:ascii="宋体" w:hAnsi="宋体" w:cs="宋体"/>
          <w:sz w:val="21"/>
          <w:szCs w:val="21"/>
        </w:rPr>
        <w:t>%年费率计提。管理费的计算方法如下：</w:t>
      </w:r>
    </w:p>
    <w:p w14:paraId="3B0D5D7E" w14:textId="1C05039D"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H=E×0.</w:t>
      </w:r>
      <w:r w:rsidR="003540CE">
        <w:rPr>
          <w:rFonts w:ascii="宋体" w:hAnsi="宋体" w:cs="宋体"/>
          <w:sz w:val="21"/>
          <w:szCs w:val="21"/>
        </w:rPr>
        <w:t>3</w:t>
      </w:r>
      <w:r>
        <w:rPr>
          <w:rFonts w:ascii="宋体" w:hAnsi="宋体" w:cs="宋体"/>
          <w:sz w:val="21"/>
          <w:szCs w:val="21"/>
        </w:rPr>
        <w:t>%÷当年天数</w:t>
      </w:r>
    </w:p>
    <w:p w14:paraId="0AC8828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H为每日应计提的基金管理费</w:t>
      </w:r>
    </w:p>
    <w:p w14:paraId="4943D05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E为前一日的基金资产净值</w:t>
      </w:r>
    </w:p>
    <w:p w14:paraId="499C0034" w14:textId="34D34A59" w:rsidR="00BA6198" w:rsidRDefault="003540CE">
      <w:pPr>
        <w:widowControl w:val="0"/>
        <w:spacing w:line="360" w:lineRule="auto"/>
        <w:ind w:firstLine="420"/>
        <w:jc w:val="both"/>
        <w:rPr>
          <w:rFonts w:ascii="宋体" w:hAnsi="宋体" w:cs="宋体"/>
          <w:sz w:val="21"/>
          <w:szCs w:val="21"/>
        </w:rPr>
      </w:pPr>
      <w:r w:rsidRPr="003540CE">
        <w:rPr>
          <w:rFonts w:ascii="宋体" w:hAnsi="宋体" w:cs="宋体" w:hint="eastAsia"/>
          <w:sz w:val="21"/>
          <w:szCs w:val="21"/>
        </w:rPr>
        <w:t>基金管理费每日计提，按月支付。由基金托管人根据与基金管理人核对一致的财务数据，自动在月初5</w:t>
      </w:r>
      <w:proofErr w:type="gramStart"/>
      <w:r w:rsidRPr="003540CE">
        <w:rPr>
          <w:rFonts w:ascii="宋体" w:hAnsi="宋体" w:cs="宋体" w:hint="eastAsia"/>
          <w:sz w:val="21"/>
          <w:szCs w:val="21"/>
        </w:rPr>
        <w:t>个</w:t>
      </w:r>
      <w:proofErr w:type="gramEnd"/>
      <w:r w:rsidRPr="003540CE">
        <w:rPr>
          <w:rFonts w:ascii="宋体" w:hAnsi="宋体" w:cs="宋体" w:hint="eastAsia"/>
          <w:sz w:val="21"/>
          <w:szCs w:val="21"/>
        </w:rPr>
        <w:t>工作日内、按照指定的账户路径进行资金支付，基金管理人无需再出具资金划拨指令。若遇法定节假日、休息日</w:t>
      </w:r>
      <w:r w:rsidR="000761BD" w:rsidRPr="000761BD">
        <w:rPr>
          <w:rFonts w:ascii="宋体" w:hAnsi="宋体" w:cs="宋体" w:hint="eastAsia"/>
          <w:sz w:val="21"/>
          <w:szCs w:val="21"/>
        </w:rPr>
        <w:t>或不可抗力</w:t>
      </w:r>
      <w:r w:rsidRPr="003540CE">
        <w:rPr>
          <w:rFonts w:ascii="宋体" w:hAnsi="宋体" w:cs="宋体" w:hint="eastAsia"/>
          <w:sz w:val="21"/>
          <w:szCs w:val="21"/>
        </w:rPr>
        <w:t>等，支付日期顺延。</w:t>
      </w:r>
      <w:r w:rsidR="000761BD" w:rsidRPr="000761BD">
        <w:rPr>
          <w:rFonts w:ascii="宋体" w:hAnsi="宋体" w:cs="宋体" w:hint="eastAsia"/>
          <w:sz w:val="21"/>
          <w:szCs w:val="21"/>
        </w:rPr>
        <w:t>费用自动扣划后，</w:t>
      </w:r>
      <w:r w:rsidR="00FE1145">
        <w:rPr>
          <w:rFonts w:ascii="宋体" w:hAnsi="宋体" w:cs="宋体" w:hint="eastAsia"/>
          <w:sz w:val="21"/>
          <w:szCs w:val="21"/>
        </w:rPr>
        <w:t>基金</w:t>
      </w:r>
      <w:r w:rsidR="000761BD" w:rsidRPr="000761BD">
        <w:rPr>
          <w:rFonts w:ascii="宋体" w:hAnsi="宋体" w:cs="宋体" w:hint="eastAsia"/>
          <w:sz w:val="21"/>
          <w:szCs w:val="21"/>
        </w:rPr>
        <w:t>管理人应进行核对，如发现数据不符，及时联系</w:t>
      </w:r>
      <w:r w:rsidR="00FE1145">
        <w:rPr>
          <w:rFonts w:ascii="宋体" w:hAnsi="宋体" w:cs="宋体" w:hint="eastAsia"/>
          <w:sz w:val="21"/>
          <w:szCs w:val="21"/>
        </w:rPr>
        <w:t>基金</w:t>
      </w:r>
      <w:r w:rsidR="000761BD" w:rsidRPr="000761BD">
        <w:rPr>
          <w:rFonts w:ascii="宋体" w:hAnsi="宋体" w:cs="宋体" w:hint="eastAsia"/>
          <w:sz w:val="21"/>
          <w:szCs w:val="21"/>
        </w:rPr>
        <w:t>托管人协商解决。</w:t>
      </w:r>
    </w:p>
    <w:p w14:paraId="00C0B4F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2、基金托管人的托管费</w:t>
      </w:r>
    </w:p>
    <w:p w14:paraId="7BEC2F8A" w14:textId="498FFBCA"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本基金的托管费按前一日基金资产净值的0.</w:t>
      </w:r>
      <w:r w:rsidR="00C80979">
        <w:rPr>
          <w:rFonts w:ascii="宋体" w:hAnsi="宋体" w:cs="宋体"/>
          <w:sz w:val="21"/>
          <w:szCs w:val="21"/>
        </w:rPr>
        <w:t>1</w:t>
      </w:r>
      <w:r>
        <w:rPr>
          <w:rFonts w:ascii="宋体" w:hAnsi="宋体" w:cs="宋体"/>
          <w:sz w:val="21"/>
          <w:szCs w:val="21"/>
        </w:rPr>
        <w:t>%的年费率计提。托管费的计算方法如下：</w:t>
      </w:r>
    </w:p>
    <w:p w14:paraId="2EE8B4F9" w14:textId="3F6CBCB3"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H=E×0.</w:t>
      </w:r>
      <w:r w:rsidR="00C80979">
        <w:rPr>
          <w:rFonts w:ascii="宋体" w:hAnsi="宋体" w:cs="宋体"/>
          <w:sz w:val="21"/>
          <w:szCs w:val="21"/>
        </w:rPr>
        <w:t>1</w:t>
      </w:r>
      <w:r>
        <w:rPr>
          <w:rFonts w:ascii="宋体" w:hAnsi="宋体" w:cs="宋体"/>
          <w:sz w:val="21"/>
          <w:szCs w:val="21"/>
        </w:rPr>
        <w:t>%÷当年天数</w:t>
      </w:r>
    </w:p>
    <w:p w14:paraId="307392C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H为每日应计提的基金托管费</w:t>
      </w:r>
    </w:p>
    <w:p w14:paraId="5CD3438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E为前一日的基金资产净值</w:t>
      </w:r>
    </w:p>
    <w:p w14:paraId="2FD233FD" w14:textId="28D81B04" w:rsidR="00BA6198" w:rsidRDefault="00C80979">
      <w:pPr>
        <w:widowControl w:val="0"/>
        <w:spacing w:line="360" w:lineRule="auto"/>
        <w:ind w:firstLine="420"/>
        <w:jc w:val="both"/>
        <w:rPr>
          <w:rFonts w:ascii="宋体" w:hAnsi="宋体" w:cs="宋体"/>
          <w:sz w:val="21"/>
          <w:szCs w:val="21"/>
        </w:rPr>
      </w:pPr>
      <w:r w:rsidRPr="00C80979">
        <w:rPr>
          <w:rFonts w:ascii="宋体" w:hAnsi="宋体" w:cs="宋体" w:hint="eastAsia"/>
          <w:sz w:val="21"/>
          <w:szCs w:val="21"/>
        </w:rPr>
        <w:t>基金托管费每日计提，按月支付。由基金托管人根据与基金管理人核对一致的财务数据，自动在月初5</w:t>
      </w:r>
      <w:proofErr w:type="gramStart"/>
      <w:r w:rsidRPr="00C80979">
        <w:rPr>
          <w:rFonts w:ascii="宋体" w:hAnsi="宋体" w:cs="宋体" w:hint="eastAsia"/>
          <w:sz w:val="21"/>
          <w:szCs w:val="21"/>
        </w:rPr>
        <w:t>个</w:t>
      </w:r>
      <w:proofErr w:type="gramEnd"/>
      <w:r w:rsidRPr="00C80979">
        <w:rPr>
          <w:rFonts w:ascii="宋体" w:hAnsi="宋体" w:cs="宋体" w:hint="eastAsia"/>
          <w:sz w:val="21"/>
          <w:szCs w:val="21"/>
        </w:rPr>
        <w:t>工作日内、按照指定的账户路径进行资金支付，基金管理人无需再出具资金划拨指令。若遇法定节假日、休息日</w:t>
      </w:r>
      <w:r w:rsidR="007D22FA" w:rsidRPr="007D22FA">
        <w:rPr>
          <w:rFonts w:ascii="宋体" w:hAnsi="宋体" w:cs="宋体" w:hint="eastAsia"/>
          <w:sz w:val="21"/>
          <w:szCs w:val="21"/>
        </w:rPr>
        <w:t>或不可抗力</w:t>
      </w:r>
      <w:r w:rsidRPr="00C80979">
        <w:rPr>
          <w:rFonts w:ascii="宋体" w:hAnsi="宋体" w:cs="宋体" w:hint="eastAsia"/>
          <w:sz w:val="21"/>
          <w:szCs w:val="21"/>
        </w:rPr>
        <w:t>等，支付日期顺延。</w:t>
      </w:r>
      <w:r w:rsidR="007D22FA" w:rsidRPr="007D22FA">
        <w:rPr>
          <w:rFonts w:ascii="宋体" w:hAnsi="宋体" w:cs="宋体" w:hint="eastAsia"/>
          <w:sz w:val="21"/>
          <w:szCs w:val="21"/>
        </w:rPr>
        <w:t>费用自动扣划后，</w:t>
      </w:r>
      <w:r w:rsidR="000B5D37">
        <w:rPr>
          <w:rFonts w:ascii="宋体" w:hAnsi="宋体" w:cs="宋体" w:hint="eastAsia"/>
          <w:sz w:val="21"/>
          <w:szCs w:val="21"/>
        </w:rPr>
        <w:t>基金</w:t>
      </w:r>
      <w:r w:rsidR="007D22FA" w:rsidRPr="007D22FA">
        <w:rPr>
          <w:rFonts w:ascii="宋体" w:hAnsi="宋体" w:cs="宋体" w:hint="eastAsia"/>
          <w:sz w:val="21"/>
          <w:szCs w:val="21"/>
        </w:rPr>
        <w:t>管理人应进行核对，如发现数据不符，及时联系</w:t>
      </w:r>
      <w:r w:rsidR="000B5D37">
        <w:rPr>
          <w:rFonts w:ascii="宋体" w:hAnsi="宋体" w:cs="宋体" w:hint="eastAsia"/>
          <w:sz w:val="21"/>
          <w:szCs w:val="21"/>
        </w:rPr>
        <w:t>基金</w:t>
      </w:r>
      <w:r w:rsidR="007D22FA" w:rsidRPr="007D22FA">
        <w:rPr>
          <w:rFonts w:ascii="宋体" w:hAnsi="宋体" w:cs="宋体" w:hint="eastAsia"/>
          <w:sz w:val="21"/>
          <w:szCs w:val="21"/>
        </w:rPr>
        <w:t>托管人协商解决。</w:t>
      </w:r>
    </w:p>
    <w:p w14:paraId="2E212F4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3、销售服务费</w:t>
      </w:r>
    </w:p>
    <w:p w14:paraId="4A1E88E2" w14:textId="3DC99956"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本基金A类基金份额不收取销售服务费，C类基金份额的销售服务费年费率为0.</w:t>
      </w:r>
      <w:r w:rsidR="00C80979">
        <w:rPr>
          <w:rFonts w:ascii="宋体" w:hAnsi="宋体" w:cs="宋体"/>
          <w:sz w:val="21"/>
          <w:szCs w:val="21"/>
        </w:rPr>
        <w:t>3</w:t>
      </w:r>
      <w:r>
        <w:rPr>
          <w:rFonts w:ascii="宋体" w:hAnsi="宋体" w:cs="宋体"/>
          <w:sz w:val="21"/>
          <w:szCs w:val="21"/>
        </w:rPr>
        <w:t>%。</w:t>
      </w:r>
      <w:r>
        <w:rPr>
          <w:rFonts w:ascii="宋体" w:hAnsi="宋体" w:cs="宋体"/>
          <w:sz w:val="21"/>
          <w:szCs w:val="21"/>
        </w:rPr>
        <w:lastRenderedPageBreak/>
        <w:t>本基金销售服务费将专门用于本基金的销售与基金份额持有人服务，基金管理人将在基金年度报告中对该项费用的列支情况作专项说明。销售服务费计提的计算公式如下：</w:t>
      </w:r>
    </w:p>
    <w:p w14:paraId="10762FC1" w14:textId="66DE9C72"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H=E×0.</w:t>
      </w:r>
      <w:r w:rsidR="00B06961">
        <w:rPr>
          <w:rFonts w:ascii="宋体" w:hAnsi="宋体" w:cs="宋体"/>
          <w:sz w:val="21"/>
          <w:szCs w:val="21"/>
        </w:rPr>
        <w:t>3</w:t>
      </w:r>
      <w:r>
        <w:rPr>
          <w:rFonts w:ascii="宋体" w:hAnsi="宋体" w:cs="宋体"/>
          <w:sz w:val="21"/>
          <w:szCs w:val="21"/>
        </w:rPr>
        <w:t>%÷当年天数</w:t>
      </w:r>
    </w:p>
    <w:p w14:paraId="2112B6F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H为C类基金份额每日应计提的销售服务费</w:t>
      </w:r>
    </w:p>
    <w:p w14:paraId="6600D50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E为C类基金份额前一日的基金资产净值</w:t>
      </w:r>
    </w:p>
    <w:p w14:paraId="4F9D804B" w14:textId="05912466" w:rsidR="00336D75" w:rsidRDefault="00B06961">
      <w:pPr>
        <w:widowControl w:val="0"/>
        <w:spacing w:line="360" w:lineRule="auto"/>
        <w:ind w:firstLine="420"/>
        <w:jc w:val="both"/>
        <w:rPr>
          <w:rFonts w:ascii="宋体" w:hAnsi="宋体" w:cs="宋体"/>
          <w:sz w:val="21"/>
          <w:szCs w:val="21"/>
        </w:rPr>
      </w:pPr>
      <w:r w:rsidRPr="00B06961">
        <w:rPr>
          <w:rFonts w:ascii="宋体" w:hAnsi="宋体" w:cs="宋体" w:hint="eastAsia"/>
          <w:sz w:val="21"/>
          <w:szCs w:val="21"/>
        </w:rPr>
        <w:t>基金销售服务费每日计提，按月支付。由基金托管人根据与基金管理人核对一致的财务数据，自动在月初5</w:t>
      </w:r>
      <w:proofErr w:type="gramStart"/>
      <w:r w:rsidRPr="00B06961">
        <w:rPr>
          <w:rFonts w:ascii="宋体" w:hAnsi="宋体" w:cs="宋体" w:hint="eastAsia"/>
          <w:sz w:val="21"/>
          <w:szCs w:val="21"/>
        </w:rPr>
        <w:t>个</w:t>
      </w:r>
      <w:proofErr w:type="gramEnd"/>
      <w:r w:rsidRPr="00B06961">
        <w:rPr>
          <w:rFonts w:ascii="宋体" w:hAnsi="宋体" w:cs="宋体" w:hint="eastAsia"/>
          <w:sz w:val="21"/>
          <w:szCs w:val="21"/>
        </w:rPr>
        <w:t>工作日内、按照指定的账户路径进行资金支付，基金管理人无需再出具资金划拨指令。若遇法定节假日、休息日</w:t>
      </w:r>
      <w:r w:rsidR="00797E95" w:rsidRPr="00797E95">
        <w:rPr>
          <w:rFonts w:ascii="宋体" w:hAnsi="宋体" w:cs="宋体" w:hint="eastAsia"/>
          <w:sz w:val="21"/>
          <w:szCs w:val="21"/>
        </w:rPr>
        <w:t>或不可抗力</w:t>
      </w:r>
      <w:r w:rsidRPr="00B06961">
        <w:rPr>
          <w:rFonts w:ascii="宋体" w:hAnsi="宋体" w:cs="宋体" w:hint="eastAsia"/>
          <w:sz w:val="21"/>
          <w:szCs w:val="21"/>
        </w:rPr>
        <w:t>等，支付日期顺延。</w:t>
      </w:r>
      <w:r w:rsidR="00797E95" w:rsidRPr="00797E95">
        <w:rPr>
          <w:rFonts w:ascii="宋体" w:hAnsi="宋体" w:cs="宋体" w:hint="eastAsia"/>
          <w:sz w:val="21"/>
          <w:szCs w:val="21"/>
        </w:rPr>
        <w:t>费用自动扣划后，</w:t>
      </w:r>
      <w:r w:rsidR="00D73C05">
        <w:rPr>
          <w:rFonts w:ascii="宋体" w:hAnsi="宋体" w:cs="宋体" w:hint="eastAsia"/>
          <w:sz w:val="21"/>
          <w:szCs w:val="21"/>
        </w:rPr>
        <w:t>基金</w:t>
      </w:r>
      <w:r w:rsidR="00797E95" w:rsidRPr="00797E95">
        <w:rPr>
          <w:rFonts w:ascii="宋体" w:hAnsi="宋体" w:cs="宋体" w:hint="eastAsia"/>
          <w:sz w:val="21"/>
          <w:szCs w:val="21"/>
        </w:rPr>
        <w:t>管理人应进行核对，如发现数据不符，及时联系</w:t>
      </w:r>
      <w:r w:rsidR="00D73C05">
        <w:rPr>
          <w:rFonts w:ascii="宋体" w:hAnsi="宋体" w:cs="宋体" w:hint="eastAsia"/>
          <w:sz w:val="21"/>
          <w:szCs w:val="21"/>
        </w:rPr>
        <w:t>基金</w:t>
      </w:r>
      <w:r w:rsidR="00797E95" w:rsidRPr="00797E95">
        <w:rPr>
          <w:rFonts w:ascii="宋体" w:hAnsi="宋体" w:cs="宋体" w:hint="eastAsia"/>
          <w:sz w:val="21"/>
          <w:szCs w:val="21"/>
        </w:rPr>
        <w:t>托管人协商解决。</w:t>
      </w:r>
    </w:p>
    <w:p w14:paraId="1CCFDC5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上述“一、基金费用的种类”中第4－10项费用，根据有关法规及相应协议规定，按费用实际支出金额列入当期费用，由基金托管人从基金财产中支付。</w:t>
      </w:r>
    </w:p>
    <w:p w14:paraId="6D43A86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三、不列入基金费用的项目</w:t>
      </w:r>
    </w:p>
    <w:p w14:paraId="579F575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下列费用不列入基金费用：</w:t>
      </w:r>
    </w:p>
    <w:p w14:paraId="16E7B1F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1、基金管理人和基金托管人因未履行或未完全履行义务导致的费用支出或基金财产的损失；</w:t>
      </w:r>
    </w:p>
    <w:p w14:paraId="51A29A5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2、基金管理人和基金托管人处理与基金运作无关的事项发生的费用；</w:t>
      </w:r>
    </w:p>
    <w:p w14:paraId="66078DA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3、《基金合同》生效前的相关费用；</w:t>
      </w:r>
    </w:p>
    <w:p w14:paraId="4AD283F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4、其他根据相关法律法规及中国证监会的有关规定不得列入基金费用的项目。</w:t>
      </w:r>
    </w:p>
    <w:p w14:paraId="091E0A2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四、实施</w:t>
      </w:r>
      <w:proofErr w:type="gramStart"/>
      <w:r>
        <w:rPr>
          <w:rFonts w:ascii="宋体" w:hAnsi="宋体" w:cs="宋体"/>
          <w:sz w:val="21"/>
          <w:szCs w:val="21"/>
        </w:rPr>
        <w:t>侧袋机制</w:t>
      </w:r>
      <w:proofErr w:type="gramEnd"/>
      <w:r>
        <w:rPr>
          <w:rFonts w:ascii="宋体" w:hAnsi="宋体" w:cs="宋体"/>
          <w:sz w:val="21"/>
          <w:szCs w:val="21"/>
        </w:rPr>
        <w:t>期间的基金费用</w:t>
      </w:r>
    </w:p>
    <w:p w14:paraId="6077549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本基金实施</w:t>
      </w:r>
      <w:proofErr w:type="gramStart"/>
      <w:r>
        <w:rPr>
          <w:rFonts w:ascii="宋体" w:hAnsi="宋体" w:cs="宋体"/>
          <w:sz w:val="21"/>
          <w:szCs w:val="21"/>
        </w:rPr>
        <w:t>侧袋机制</w:t>
      </w:r>
      <w:proofErr w:type="gramEnd"/>
      <w:r>
        <w:rPr>
          <w:rFonts w:ascii="宋体" w:hAnsi="宋体" w:cs="宋体"/>
          <w:sz w:val="21"/>
          <w:szCs w:val="21"/>
        </w:rPr>
        <w:t>的，</w:t>
      </w:r>
      <w:proofErr w:type="gramStart"/>
      <w:r>
        <w:rPr>
          <w:rFonts w:ascii="宋体" w:hAnsi="宋体" w:cs="宋体"/>
          <w:sz w:val="21"/>
          <w:szCs w:val="21"/>
        </w:rPr>
        <w:t>与侧袋账户</w:t>
      </w:r>
      <w:proofErr w:type="gramEnd"/>
      <w:r>
        <w:rPr>
          <w:rFonts w:ascii="宋体" w:hAnsi="宋体" w:cs="宋体"/>
          <w:sz w:val="21"/>
          <w:szCs w:val="21"/>
        </w:rPr>
        <w:t>有关的费用可以</w:t>
      </w:r>
      <w:proofErr w:type="gramStart"/>
      <w:r>
        <w:rPr>
          <w:rFonts w:ascii="宋体" w:hAnsi="宋体" w:cs="宋体"/>
          <w:sz w:val="21"/>
          <w:szCs w:val="21"/>
        </w:rPr>
        <w:t>从侧袋账户</w:t>
      </w:r>
      <w:proofErr w:type="gramEnd"/>
      <w:r>
        <w:rPr>
          <w:rFonts w:ascii="宋体" w:hAnsi="宋体" w:cs="宋体"/>
          <w:sz w:val="21"/>
          <w:szCs w:val="21"/>
        </w:rPr>
        <w:t>中列支，但应</w:t>
      </w:r>
      <w:proofErr w:type="gramStart"/>
      <w:r>
        <w:rPr>
          <w:rFonts w:ascii="宋体" w:hAnsi="宋体" w:cs="宋体"/>
          <w:sz w:val="21"/>
          <w:szCs w:val="21"/>
        </w:rPr>
        <w:t>待侧袋</w:t>
      </w:r>
      <w:proofErr w:type="gramEnd"/>
      <w:r>
        <w:rPr>
          <w:rFonts w:ascii="宋体" w:hAnsi="宋体" w:cs="宋体"/>
          <w:sz w:val="21"/>
          <w:szCs w:val="21"/>
        </w:rPr>
        <w:t>账户资产变现后方可列支，有关费用可酌情收取或减免，但不得收取管理费，详见招募说明书的规定或相关公告。</w:t>
      </w:r>
    </w:p>
    <w:p w14:paraId="5CF47B4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五、基金税收</w:t>
      </w:r>
    </w:p>
    <w:p w14:paraId="2A29E72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4966C69" w14:textId="77777777" w:rsidR="00BA6198" w:rsidRDefault="00BA6198">
      <w:pPr>
        <w:pStyle w:val="1"/>
        <w:keepLines/>
        <w:pageBreakBefore/>
        <w:widowControl w:val="0"/>
        <w:spacing w:before="210" w:after="0" w:line="360" w:lineRule="auto"/>
        <w:jc w:val="center"/>
        <w:rPr>
          <w:rFonts w:ascii="Times New Roman" w:eastAsia="Times New Roman" w:hAnsi="Times New Roman" w:cs="Times New Roman"/>
        </w:rPr>
      </w:pPr>
      <w:bookmarkStart w:id="17" w:name="_Toc256000015"/>
      <w:r>
        <w:rPr>
          <w:rFonts w:ascii="宋体" w:hAnsi="宋体" w:cs="宋体"/>
          <w:kern w:val="36"/>
          <w:sz w:val="24"/>
          <w:szCs w:val="24"/>
        </w:rPr>
        <w:lastRenderedPageBreak/>
        <w:t>第十六部分 基金的收益与分配</w:t>
      </w:r>
      <w:bookmarkEnd w:id="17"/>
    </w:p>
    <w:p w14:paraId="39C9C16D" w14:textId="77777777" w:rsidR="00BA6198" w:rsidRDefault="00BA6198">
      <w:pPr>
        <w:widowControl w:val="0"/>
        <w:spacing w:line="360" w:lineRule="auto"/>
        <w:jc w:val="both"/>
        <w:rPr>
          <w:rFonts w:ascii="宋体" w:hAnsi="宋体" w:cs="宋体"/>
          <w:sz w:val="21"/>
          <w:szCs w:val="21"/>
        </w:rPr>
      </w:pPr>
    </w:p>
    <w:p w14:paraId="0C0E3EC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一、基金利润的构成</w:t>
      </w:r>
    </w:p>
    <w:p w14:paraId="198C0DE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基金利润指基金利息收入、投资收益、公允价值变动收益和其他收入扣除相关费用后的余额，基金已实现收益指基金利润减去公允价值变动收益后的余额。</w:t>
      </w:r>
    </w:p>
    <w:p w14:paraId="2CFDF8B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二、基金可供分配利润</w:t>
      </w:r>
    </w:p>
    <w:p w14:paraId="263B34E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基金可供分配利润指截至收益分配基准日基金未分配利润与未分配利润中已实现收益的孰低数。</w:t>
      </w:r>
    </w:p>
    <w:p w14:paraId="4868A8F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三、基金收益分配原则</w:t>
      </w:r>
    </w:p>
    <w:p w14:paraId="722767B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1、在符合有关基金分红条件的前提下，本基金管理人可以根据实际情况进行收益分配，具体分配方案以公告为准，若《基金合同》生效不满3个月可不进行收益分配；</w:t>
      </w:r>
    </w:p>
    <w:p w14:paraId="6CC2E31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2、本基金收益分配方式分两种：现金分红与红利再投资，投资者可选择现金红利或将现金红利自动转为相应类别的基金份额进行再投资</w:t>
      </w:r>
      <w:r w:rsidR="00126DE2" w:rsidRPr="00126DE2">
        <w:rPr>
          <w:rFonts w:ascii="宋体" w:hAnsi="宋体" w:cs="宋体" w:hint="eastAsia"/>
          <w:sz w:val="21"/>
          <w:szCs w:val="21"/>
        </w:rPr>
        <w:t>，红利再投资的基金份额的最短持有期到期日与</w:t>
      </w:r>
      <w:proofErr w:type="gramStart"/>
      <w:r w:rsidR="00126DE2" w:rsidRPr="00126DE2">
        <w:rPr>
          <w:rFonts w:ascii="宋体" w:hAnsi="宋体" w:cs="宋体" w:hint="eastAsia"/>
          <w:sz w:val="21"/>
          <w:szCs w:val="21"/>
        </w:rPr>
        <w:t>原基金</w:t>
      </w:r>
      <w:proofErr w:type="gramEnd"/>
      <w:r w:rsidR="00126DE2" w:rsidRPr="00126DE2">
        <w:rPr>
          <w:rFonts w:ascii="宋体" w:hAnsi="宋体" w:cs="宋体" w:hint="eastAsia"/>
          <w:sz w:val="21"/>
          <w:szCs w:val="21"/>
        </w:rPr>
        <w:t>份额的最短持有期到期日保持一致</w:t>
      </w:r>
      <w:r>
        <w:rPr>
          <w:rFonts w:ascii="宋体" w:hAnsi="宋体" w:cs="宋体"/>
          <w:sz w:val="21"/>
          <w:szCs w:val="21"/>
        </w:rPr>
        <w:t>；若投资者不选择，本基金默认的收益分配方式是现金分红；</w:t>
      </w:r>
    </w:p>
    <w:p w14:paraId="0B8E12AB" w14:textId="2C2E1C85"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3、基金收益分配后任一类基金份额净值不能低于面值，即基金收益分配基准日的任一类基金份额净值减去</w:t>
      </w:r>
      <w:r w:rsidR="00AE6417">
        <w:rPr>
          <w:rFonts w:ascii="宋体" w:hAnsi="宋体" w:cs="宋体" w:hint="eastAsia"/>
          <w:sz w:val="21"/>
          <w:szCs w:val="21"/>
        </w:rPr>
        <w:t>每单位</w:t>
      </w:r>
      <w:r>
        <w:rPr>
          <w:rFonts w:ascii="宋体" w:hAnsi="宋体" w:cs="宋体"/>
          <w:sz w:val="21"/>
          <w:szCs w:val="21"/>
        </w:rPr>
        <w:t>该类基金份额收益分配金额后不能低于面值；</w:t>
      </w:r>
    </w:p>
    <w:p w14:paraId="646ED79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4、A类基金份额和C类基金份额之间由于A类基金份额不收取而C类基金份额收取销售服务费将导致在可供分配利润上有所不同；</w:t>
      </w:r>
    </w:p>
    <w:p w14:paraId="0B52129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5、同一类别的每一基金份额享有同等分配权；</w:t>
      </w:r>
    </w:p>
    <w:p w14:paraId="66A067B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6、法律法规或监管机关另有规定的，从其规定。</w:t>
      </w:r>
    </w:p>
    <w:p w14:paraId="32B9075E" w14:textId="076E89F8"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在不违反法律法规且对基金份额持有人利益无实质</w:t>
      </w:r>
      <w:r w:rsidR="002C5E6A" w:rsidRPr="002C5E6A">
        <w:rPr>
          <w:rFonts w:ascii="宋体" w:hAnsi="宋体" w:cs="宋体" w:hint="eastAsia"/>
          <w:sz w:val="21"/>
          <w:szCs w:val="21"/>
        </w:rPr>
        <w:t>性</w:t>
      </w:r>
      <w:r>
        <w:rPr>
          <w:rFonts w:ascii="宋体" w:hAnsi="宋体" w:cs="宋体"/>
          <w:sz w:val="21"/>
          <w:szCs w:val="21"/>
        </w:rPr>
        <w:t>不利影响的前提下，基金管理人可调整基金收益分配原则和支付方式，不需召开基金份额持有人大会。</w:t>
      </w:r>
    </w:p>
    <w:p w14:paraId="7F5C7A1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四、收益分配方案</w:t>
      </w:r>
    </w:p>
    <w:p w14:paraId="19C48F2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基金收益分配方案中应载明截止收益分配基准日的可供分配利润、基金收益分配对象、分配时间、分配数额及比例、分配方式等内容。</w:t>
      </w:r>
    </w:p>
    <w:p w14:paraId="24B3EFF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五、收益分配方案的确定、公告与实施</w:t>
      </w:r>
    </w:p>
    <w:p w14:paraId="260A47D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本基金收益分配方案由基金管理人拟定，并由基金托管人复核，在2日内在规定媒介公告。</w:t>
      </w:r>
    </w:p>
    <w:p w14:paraId="73733D9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六、基金收益分配中发生的费用</w:t>
      </w:r>
    </w:p>
    <w:p w14:paraId="270F1AC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098247D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七、实施</w:t>
      </w:r>
      <w:proofErr w:type="gramStart"/>
      <w:r>
        <w:rPr>
          <w:rFonts w:ascii="宋体" w:hAnsi="宋体" w:cs="宋体"/>
          <w:sz w:val="21"/>
          <w:szCs w:val="21"/>
        </w:rPr>
        <w:t>侧袋机制</w:t>
      </w:r>
      <w:proofErr w:type="gramEnd"/>
      <w:r>
        <w:rPr>
          <w:rFonts w:ascii="宋体" w:hAnsi="宋体" w:cs="宋体"/>
          <w:sz w:val="21"/>
          <w:szCs w:val="21"/>
        </w:rPr>
        <w:t>期间的收益分配</w:t>
      </w:r>
    </w:p>
    <w:p w14:paraId="660AC1E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本基金实施</w:t>
      </w:r>
      <w:proofErr w:type="gramStart"/>
      <w:r>
        <w:rPr>
          <w:rFonts w:ascii="宋体" w:hAnsi="宋体" w:cs="宋体"/>
          <w:sz w:val="21"/>
          <w:szCs w:val="21"/>
        </w:rPr>
        <w:t>侧袋机制</w:t>
      </w:r>
      <w:proofErr w:type="gramEnd"/>
      <w:r>
        <w:rPr>
          <w:rFonts w:ascii="宋体" w:hAnsi="宋体" w:cs="宋体"/>
          <w:sz w:val="21"/>
          <w:szCs w:val="21"/>
        </w:rPr>
        <w:t>的，</w:t>
      </w:r>
      <w:proofErr w:type="gramStart"/>
      <w:r>
        <w:rPr>
          <w:rFonts w:ascii="宋体" w:hAnsi="宋体" w:cs="宋体"/>
          <w:sz w:val="21"/>
          <w:szCs w:val="21"/>
        </w:rPr>
        <w:t>侧袋账户</w:t>
      </w:r>
      <w:proofErr w:type="gramEnd"/>
      <w:r>
        <w:rPr>
          <w:rFonts w:ascii="宋体" w:hAnsi="宋体" w:cs="宋体"/>
          <w:sz w:val="21"/>
          <w:szCs w:val="21"/>
        </w:rPr>
        <w:t>不进行收益分配，详见招募说明书的规定。</w:t>
      </w:r>
    </w:p>
    <w:p w14:paraId="45BD5046" w14:textId="77777777" w:rsidR="00BA6198" w:rsidRDefault="00BA6198">
      <w:pPr>
        <w:pStyle w:val="1"/>
        <w:keepLines/>
        <w:pageBreakBefore/>
        <w:widowControl w:val="0"/>
        <w:spacing w:before="210" w:after="0" w:line="360" w:lineRule="auto"/>
        <w:jc w:val="center"/>
        <w:rPr>
          <w:rFonts w:ascii="Times New Roman" w:eastAsia="Times New Roman" w:hAnsi="Times New Roman" w:cs="Times New Roman"/>
        </w:rPr>
      </w:pPr>
      <w:bookmarkStart w:id="18" w:name="_Toc256000016"/>
      <w:r>
        <w:rPr>
          <w:rFonts w:ascii="宋体" w:hAnsi="宋体" w:cs="宋体"/>
          <w:kern w:val="36"/>
          <w:sz w:val="24"/>
          <w:szCs w:val="24"/>
        </w:rPr>
        <w:lastRenderedPageBreak/>
        <w:t>第十七部分 基金的会计与审计</w:t>
      </w:r>
      <w:bookmarkEnd w:id="18"/>
    </w:p>
    <w:p w14:paraId="0ABD5E5B" w14:textId="77777777" w:rsidR="00BA6198" w:rsidRDefault="00BA6198">
      <w:pPr>
        <w:widowControl w:val="0"/>
        <w:spacing w:line="360" w:lineRule="auto"/>
        <w:jc w:val="both"/>
        <w:rPr>
          <w:rFonts w:ascii="宋体" w:hAnsi="宋体" w:cs="宋体"/>
          <w:sz w:val="21"/>
          <w:szCs w:val="21"/>
        </w:rPr>
      </w:pPr>
    </w:p>
    <w:p w14:paraId="1DD9832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一、基金会计政策</w:t>
      </w:r>
    </w:p>
    <w:p w14:paraId="3C885A1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1、基金管理人为本基金的基金会计责任方；</w:t>
      </w:r>
    </w:p>
    <w:p w14:paraId="55F3DFD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2、基金的会计年度为公历年度的1月1日至12月31日；基金首次募集的会计年度按如下原则：如果《基金合同》生效少于2个月，可以并入下一个会计年度；</w:t>
      </w:r>
    </w:p>
    <w:p w14:paraId="07DE442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3、基金核算以人民币为记账本位币，以人民币元为记账单位；</w:t>
      </w:r>
    </w:p>
    <w:p w14:paraId="74E8220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4、会计制度执行国家有关会计制度；</w:t>
      </w:r>
    </w:p>
    <w:p w14:paraId="086DDB9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5、本基金独立建账、独立核算；</w:t>
      </w:r>
    </w:p>
    <w:p w14:paraId="798E8F5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6、基金管理人及基金托管人各自保留完整的会计账目、凭证并进行日常的会计核算，按照有关规定编制基金会计报表；</w:t>
      </w:r>
    </w:p>
    <w:p w14:paraId="6D1EDC9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7、基金托管人每月与基金管理人就基金的会计核算、报表编制等进行核对并以书面方式确认。</w:t>
      </w:r>
    </w:p>
    <w:p w14:paraId="540280B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二、基金的年度审计</w:t>
      </w:r>
    </w:p>
    <w:p w14:paraId="7F1125A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1、基金管理人聘请与基金管理人、基金托管人相互独立的符合《中华人民共和国证券法》规定的会计师事务所及其注册会计师对本基金的年度财务报表进行审计。</w:t>
      </w:r>
    </w:p>
    <w:p w14:paraId="4FDD64F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2、会计师事务所更换经办注册会计师，应事先征得基金管理人同意。</w:t>
      </w:r>
    </w:p>
    <w:p w14:paraId="7B76F25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3、基金管理人认为有充足理由更换会计师事务所，须通报基金托管人。更换会计师事务所需在2日内在规定媒介公告。</w:t>
      </w:r>
    </w:p>
    <w:p w14:paraId="1D3B6CDD" w14:textId="77777777" w:rsidR="00BA6198" w:rsidRDefault="00BA6198">
      <w:pPr>
        <w:pStyle w:val="1"/>
        <w:keepLines/>
        <w:pageBreakBefore/>
        <w:widowControl w:val="0"/>
        <w:spacing w:before="210" w:after="0" w:line="360" w:lineRule="auto"/>
        <w:jc w:val="center"/>
        <w:rPr>
          <w:rFonts w:ascii="Times New Roman" w:eastAsia="Times New Roman" w:hAnsi="Times New Roman" w:cs="Times New Roman"/>
        </w:rPr>
      </w:pPr>
      <w:bookmarkStart w:id="19" w:name="_Toc256000017"/>
      <w:r>
        <w:rPr>
          <w:rFonts w:ascii="宋体" w:hAnsi="宋体" w:cs="宋体"/>
          <w:kern w:val="36"/>
          <w:sz w:val="24"/>
          <w:szCs w:val="24"/>
        </w:rPr>
        <w:lastRenderedPageBreak/>
        <w:t>第十八部分 基金的信息披露</w:t>
      </w:r>
      <w:bookmarkEnd w:id="19"/>
    </w:p>
    <w:p w14:paraId="0BCC26F1" w14:textId="77777777" w:rsidR="00BA6198" w:rsidRDefault="00BA6198">
      <w:pPr>
        <w:widowControl w:val="0"/>
        <w:spacing w:line="360" w:lineRule="auto"/>
        <w:jc w:val="both"/>
        <w:rPr>
          <w:rFonts w:ascii="宋体" w:hAnsi="宋体" w:cs="宋体"/>
          <w:sz w:val="21"/>
          <w:szCs w:val="21"/>
        </w:rPr>
      </w:pPr>
    </w:p>
    <w:p w14:paraId="31FE980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一、本基金的信息披露应符合《基金法》、《运作办法》、《信息披露办法》、《流动性风险管理规定》、《基金合同》及其他有关规定。</w:t>
      </w:r>
    </w:p>
    <w:p w14:paraId="0F1C4D3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二、信息披露义务人</w:t>
      </w:r>
    </w:p>
    <w:p w14:paraId="4BCC1C8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本基金信息披露义务人包括基金管理人、基金托管人、召集基金份额持有人大会的基金份额持有人及其日常机构（如有）等法律法规和中国证监会规定的自然人、法人和非法人组织。</w:t>
      </w:r>
    </w:p>
    <w:p w14:paraId="706FABE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本基金信息披露义务人以保护基金份额持有人利益为根本出发点，按照法律法规和中国证监会的规定披露基金信息，并保证所披露信息的真实性、准确性、完整性、及时性、简明性和易得性。</w:t>
      </w:r>
    </w:p>
    <w:p w14:paraId="0721B71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信息披露义务人应当在中国证监会规定时间内，将应予披露的基金信息通过符合中国证监会规定条件的全国性报刊（以下简称“规定报刊”）及《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14:paraId="337A045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三、本基金信息披露义务人承诺公开披露的基金信息，不得有下列行为：</w:t>
      </w:r>
    </w:p>
    <w:p w14:paraId="6B05314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1、虚假记载、误导性陈述或者重大遗漏；</w:t>
      </w:r>
    </w:p>
    <w:p w14:paraId="414163E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2、对证券投资业绩进行预测；</w:t>
      </w:r>
    </w:p>
    <w:p w14:paraId="04A2D51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3、违规承诺收益或者承担损失；</w:t>
      </w:r>
    </w:p>
    <w:p w14:paraId="75D6697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4、诋毁其他基金管理人、基金托管人或者基金销售机构；</w:t>
      </w:r>
    </w:p>
    <w:p w14:paraId="3D99C3D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5、登载任何自然人、法人和非法人组织的祝贺性、恭维性或推荐性文字；</w:t>
      </w:r>
    </w:p>
    <w:p w14:paraId="4EFAEA7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6、中国证监会禁止的其他行为。</w:t>
      </w:r>
    </w:p>
    <w:p w14:paraId="0B00DB0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四、本基金公开披露的信息应采用中文文本。如同时采用外文文本的，基金信息披露义务人应保证不同文本的内容一致。不同文本之间发生歧义的，以中文文本为准。</w:t>
      </w:r>
    </w:p>
    <w:p w14:paraId="3ADE62B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本基金公开披露的信息采用阿拉伯数字；除特别说明外，货币单位为人民币元。</w:t>
      </w:r>
    </w:p>
    <w:p w14:paraId="007D1C6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五、公开披露的基金信息</w:t>
      </w:r>
    </w:p>
    <w:p w14:paraId="5AB6ADA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公开披露的基金信息包括：</w:t>
      </w:r>
    </w:p>
    <w:p w14:paraId="2D308F2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（一）基金招募说明书、《基金合同》、基金托管协议、基金产品资料概要</w:t>
      </w:r>
    </w:p>
    <w:p w14:paraId="3AF1766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1、《基金合同》是界定《基金合同》当事人的各项权利、义务关系，明确基金份额持有人大会召开的规则及具体程序，说明基金产品的特性等涉及基金投资者重大利益的事项的法律文件。</w:t>
      </w:r>
    </w:p>
    <w:p w14:paraId="5C5945E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2、基金招募说明书应当最大限度地披露影响基金投资者决策的全部事项，说明基金认购、申购和赎回安排、基金投资、基金产品特性、风险揭示、信息披露及基金份额持有人</w:t>
      </w:r>
      <w:r>
        <w:rPr>
          <w:rFonts w:ascii="宋体" w:hAnsi="宋体" w:cs="宋体"/>
          <w:sz w:val="21"/>
          <w:szCs w:val="21"/>
        </w:rPr>
        <w:lastRenderedPageBreak/>
        <w:t>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67DCB1D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3、基金托管协议是界定基金托管人和基金管理人在基金财产保管及基金运作监督等活动中的权利、义务关系的法律文件。</w:t>
      </w:r>
    </w:p>
    <w:p w14:paraId="189FAB6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407E37A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募集申请经中国证监会注册后，基金管理人应当在基金份额发售的三日前，将基金份额发售公告、基金招募说明书提示性公告、《基金合同》提示性公告登载在规定报刊上，将基金份额发售公告、基金招募说明书、基金产品资料概要、《基金合同》和托管协议登载在规定网站上，并将基金产品资料概要登载在基金销售机构网站或营业网点；基金托管人应当同时将《基金合同》、基金托管协议登载在规定网站上。</w:t>
      </w:r>
    </w:p>
    <w:p w14:paraId="452AAB5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（二）基金份额发售公告</w:t>
      </w:r>
    </w:p>
    <w:p w14:paraId="10FCB52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基金管理人应当就基金份额发售的具体事宜编制基金份额发售公告，并在披露招募说明书的当日登载于规定媒介上。</w:t>
      </w:r>
    </w:p>
    <w:p w14:paraId="49BE4CA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（三）《基金合同》生效公告</w:t>
      </w:r>
    </w:p>
    <w:p w14:paraId="248F279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基金管理人应当在收到中国证监会确认文件的次日在规定媒介上登载《基金合同》生效公告。</w:t>
      </w:r>
    </w:p>
    <w:p w14:paraId="22EF8B6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（四）基金净值信息</w:t>
      </w:r>
    </w:p>
    <w:p w14:paraId="5AC4A2D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《基金合同》生效后，在开始办理基金份额申购或者赎回前，基金管理人应当至少每周在规定网站披露一次各类基金份额净值和基金份额累计净值。</w:t>
      </w:r>
    </w:p>
    <w:p w14:paraId="44A7446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在开始办理基金份额申购或者赎回后，基金管理人应当在不晚于每个开放日的次日，通过规定网站、基金销售机构网站或者营业网点披露开放日的各类基金份额净值和基金份额累计净值。</w:t>
      </w:r>
    </w:p>
    <w:p w14:paraId="5FF815C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基金管理人应当在不晚于半年度和年度最后一日的次日，在规定网站披露半年度和年度最后一日的各类基金份额净值和基金份额累计净值。</w:t>
      </w:r>
    </w:p>
    <w:p w14:paraId="4B67945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（五）基金份额申购、赎回价格</w:t>
      </w:r>
    </w:p>
    <w:p w14:paraId="5FB361F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基金管理人应当在《基金合同》、招募说明书等信息披露文件上载</w:t>
      </w:r>
      <w:proofErr w:type="gramStart"/>
      <w:r>
        <w:rPr>
          <w:rFonts w:ascii="宋体" w:hAnsi="宋体" w:cs="宋体"/>
          <w:sz w:val="21"/>
          <w:szCs w:val="21"/>
        </w:rPr>
        <w:t>明基金</w:t>
      </w:r>
      <w:proofErr w:type="gramEnd"/>
      <w:r>
        <w:rPr>
          <w:rFonts w:ascii="宋体" w:hAnsi="宋体" w:cs="宋体"/>
          <w:sz w:val="21"/>
          <w:szCs w:val="21"/>
        </w:rPr>
        <w:t>份额申购、赎回价格的计算方式及有关申购、赎回费率，并保证投资者能够在基金销售机构网站或营业网点查阅或者复制前述信息资料。</w:t>
      </w:r>
    </w:p>
    <w:p w14:paraId="7FC1303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（六）基金定期报告，包括基金年度报告、基金中期报告和基金季度报告</w:t>
      </w:r>
    </w:p>
    <w:p w14:paraId="3162B93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基金管理人应当在每年结束之日起三个月内，编制完成基金年度报告，将年度报告登载在规定网站上，并将年度报告提示性公告登载在规定报刊上。基金年度报告中的财务会计报告应当</w:t>
      </w:r>
      <w:proofErr w:type="gramStart"/>
      <w:r>
        <w:rPr>
          <w:rFonts w:ascii="宋体" w:hAnsi="宋体" w:cs="宋体"/>
          <w:sz w:val="21"/>
          <w:szCs w:val="21"/>
        </w:rPr>
        <w:t>经符合</w:t>
      </w:r>
      <w:proofErr w:type="gramEnd"/>
      <w:r>
        <w:rPr>
          <w:rFonts w:ascii="宋体" w:hAnsi="宋体" w:cs="宋体"/>
          <w:sz w:val="21"/>
          <w:szCs w:val="21"/>
        </w:rPr>
        <w:t>《中华人民共和国证券法》规定的会计师事务所审计。</w:t>
      </w:r>
    </w:p>
    <w:p w14:paraId="336959A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基金管理人应当在上半年结束之日起两个月内，编制完成基金中期报告，将中期报告登载在规定网站上，并将中期报告提示性公告登载在规定报刊上。</w:t>
      </w:r>
    </w:p>
    <w:p w14:paraId="6BA195F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基金管理人应当在季度结束之日起15个工作日内，编制完成基金季度报告，将季度报告登载在规定网站上，并将季度报告提示性公告登载在规定报刊上。</w:t>
      </w:r>
    </w:p>
    <w:p w14:paraId="3102077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《基金合同》生效不足2个月的，基金管理人可以不编制当期季度报告、中期报告或者年度报告。</w:t>
      </w:r>
    </w:p>
    <w:p w14:paraId="35E4E34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28F0EBF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基金管理人应当在基金年度报告和中期报告中披露基金组合资产情况及其流动性风险分析等。</w:t>
      </w:r>
    </w:p>
    <w:p w14:paraId="3D99719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（七）临时报告</w:t>
      </w:r>
    </w:p>
    <w:p w14:paraId="42A8A32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本基金发生重大事件，有关信息披露义务人应当在2日内编制临时报告书，并登载在规定报刊和规定网站上。</w:t>
      </w:r>
    </w:p>
    <w:p w14:paraId="5A87C01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前款所称重大事件，是指可能对基金份额持有人权益或者基金份额的价格产生重大影响的下列事件：</w:t>
      </w:r>
    </w:p>
    <w:p w14:paraId="24E14A0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1、基金份额持有人大会的召开及决定的事项；</w:t>
      </w:r>
    </w:p>
    <w:p w14:paraId="71E1212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2、《基金合同》终止、基金清算；</w:t>
      </w:r>
    </w:p>
    <w:p w14:paraId="64C149E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3、转换基金运作方式、基金合并；</w:t>
      </w:r>
    </w:p>
    <w:p w14:paraId="663E000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4、更换基金管理人、基金托管人、基金份额登记机构，基金改聘会计师事务所；</w:t>
      </w:r>
    </w:p>
    <w:p w14:paraId="739330A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5、基金管理人委托基金服务机构代为办理基金的份额登记、核算、估值等事项，基金托管人委托基金服务机构代为办理基金的核算、估值、复核等事项；</w:t>
      </w:r>
    </w:p>
    <w:p w14:paraId="70BF68E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6、基金管理人、基金托管人的法定名称、住所发生变更；</w:t>
      </w:r>
    </w:p>
    <w:p w14:paraId="7A27B90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7、基金管理人变更持有百分之五以上股权的股东、基金管理人的实际控制人变更；</w:t>
      </w:r>
    </w:p>
    <w:p w14:paraId="60F26FC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8、基金募集期延长或提前结束募集；</w:t>
      </w:r>
    </w:p>
    <w:p w14:paraId="4FB5FEB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9、基金管理人高级管理人员、基金经理和基金托管人专门基金托管部门负责人发生变动；</w:t>
      </w:r>
    </w:p>
    <w:p w14:paraId="13FA079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10、基金管理人的董事在最近12个月内变更超过百分之五十，基金管理人、基金托管人专门基金托管部门的主要业务人员在最近12个月内变动超过百分之三十；</w:t>
      </w:r>
    </w:p>
    <w:p w14:paraId="7A0182B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11、涉及基金财产、基金管理业务、基金托管业务的诉讼或者仲裁；</w:t>
      </w:r>
    </w:p>
    <w:p w14:paraId="2700B16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14:paraId="60A266E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152856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14、基金收益分配事项；</w:t>
      </w:r>
    </w:p>
    <w:p w14:paraId="65D3D5C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15、管理费、托管费、销售服务费、申购费、赎回费等费用计提标准、计提方式和费率发生变更；</w:t>
      </w:r>
    </w:p>
    <w:p w14:paraId="0ABDBAB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16、任一类基金份额净值估值错误达该类基金份额净值百分之零点五；</w:t>
      </w:r>
    </w:p>
    <w:p w14:paraId="2BB1D76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17、本基金开始办理申购、赎回；</w:t>
      </w:r>
    </w:p>
    <w:p w14:paraId="60A05B3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18、本基金发生巨额赎回并延期办理；</w:t>
      </w:r>
    </w:p>
    <w:p w14:paraId="02D8F31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19、本基金连续发生巨额赎回并暂停接受赎回申请或延缓支付赎回款项；</w:t>
      </w:r>
    </w:p>
    <w:p w14:paraId="57F1F76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20、本基金暂停接受申购、赎回申请或重新接受申购、赎回申请；</w:t>
      </w:r>
    </w:p>
    <w:p w14:paraId="78ADA3B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21、发生涉及基金申购、赎回事项调整或潜在影响投资者赎回等重大事项时；</w:t>
      </w:r>
    </w:p>
    <w:p w14:paraId="386E2D7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22、基金管理人采用摆动定价机制进行估值；</w:t>
      </w:r>
    </w:p>
    <w:p w14:paraId="75D24E6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23、连续30、40、45个工作日出现基金份额持有人数量不满200人或者基金资产净值低于5000万元情形的，对基金合同可能面临终止的不确定性风险进行提示；</w:t>
      </w:r>
    </w:p>
    <w:p w14:paraId="20166CA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24、调整基金份额类别；</w:t>
      </w:r>
    </w:p>
    <w:p w14:paraId="17542FF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25、基金推出新业务或服务；</w:t>
      </w:r>
    </w:p>
    <w:p w14:paraId="13C01D8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26、基金信息披露义务人认为可能对基金份额持有人权益或者基金份额的价格产生重大影响的其他事项或中国证监会规定的其他事项。</w:t>
      </w:r>
    </w:p>
    <w:p w14:paraId="4C386F0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（八）澄清公告</w:t>
      </w:r>
    </w:p>
    <w:p w14:paraId="2C08038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A7B734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（九）基金份额持有人大会决议</w:t>
      </w:r>
    </w:p>
    <w:p w14:paraId="7D018D6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基金份额持有人大会决定的事项，应当依法报中国证监会备案，并予以公告。</w:t>
      </w:r>
    </w:p>
    <w:p w14:paraId="3F9BA8B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（十）清算报告</w:t>
      </w:r>
    </w:p>
    <w:p w14:paraId="51A4B37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基金合同终止的，基金管理人应当依法组织基金财产清算小组对基金财产进行清算并</w:t>
      </w:r>
      <w:proofErr w:type="gramStart"/>
      <w:r>
        <w:rPr>
          <w:rFonts w:ascii="宋体" w:hAnsi="宋体" w:cs="宋体"/>
          <w:sz w:val="21"/>
          <w:szCs w:val="21"/>
        </w:rPr>
        <w:t>作出</w:t>
      </w:r>
      <w:proofErr w:type="gramEnd"/>
      <w:r>
        <w:rPr>
          <w:rFonts w:ascii="宋体" w:hAnsi="宋体" w:cs="宋体"/>
          <w:sz w:val="21"/>
          <w:szCs w:val="21"/>
        </w:rPr>
        <w:t>清算报告。基金财产清算小组应当将清算报告登载在规定网站上，并将清算报告提示性公告登载在规定报刊上。</w:t>
      </w:r>
    </w:p>
    <w:p w14:paraId="368602D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（十一）实施</w:t>
      </w:r>
      <w:proofErr w:type="gramStart"/>
      <w:r>
        <w:rPr>
          <w:rFonts w:ascii="宋体" w:hAnsi="宋体" w:cs="宋体"/>
          <w:sz w:val="21"/>
          <w:szCs w:val="21"/>
        </w:rPr>
        <w:t>侧袋机制</w:t>
      </w:r>
      <w:proofErr w:type="gramEnd"/>
      <w:r>
        <w:rPr>
          <w:rFonts w:ascii="宋体" w:hAnsi="宋体" w:cs="宋体"/>
          <w:sz w:val="21"/>
          <w:szCs w:val="21"/>
        </w:rPr>
        <w:t>期间的信息披露</w:t>
      </w:r>
    </w:p>
    <w:p w14:paraId="4E28FDA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本基金实施</w:t>
      </w:r>
      <w:proofErr w:type="gramStart"/>
      <w:r>
        <w:rPr>
          <w:rFonts w:ascii="宋体" w:hAnsi="宋体" w:cs="宋体"/>
          <w:sz w:val="21"/>
          <w:szCs w:val="21"/>
        </w:rPr>
        <w:t>侧袋机制</w:t>
      </w:r>
      <w:proofErr w:type="gramEnd"/>
      <w:r>
        <w:rPr>
          <w:rFonts w:ascii="宋体" w:hAnsi="宋体" w:cs="宋体"/>
          <w:sz w:val="21"/>
          <w:szCs w:val="21"/>
        </w:rPr>
        <w:t>的，相关信息披露义务人应当根据法律法规、基金合同和招募说明书的规定进行信息披露，详见招募说明书的规定。</w:t>
      </w:r>
    </w:p>
    <w:p w14:paraId="1597C4F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（十二）中国证监会规定的其他信息</w:t>
      </w:r>
    </w:p>
    <w:p w14:paraId="7A6AF9C9" w14:textId="64C42C21"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若本基金投资国债期货，基金管理人应在季度报告、中期报告、年度报告等定期报告和更新的招募说明书等文件中披露国债期货交易情况，包括</w:t>
      </w:r>
      <w:r w:rsidR="009D056F">
        <w:rPr>
          <w:rFonts w:ascii="宋体" w:hAnsi="宋体" w:cs="宋体" w:hint="eastAsia"/>
          <w:sz w:val="21"/>
          <w:szCs w:val="21"/>
        </w:rPr>
        <w:t>交易</w:t>
      </w:r>
      <w:r>
        <w:rPr>
          <w:rFonts w:ascii="宋体" w:hAnsi="宋体" w:cs="宋体"/>
          <w:sz w:val="21"/>
          <w:szCs w:val="21"/>
        </w:rPr>
        <w:t>政策、持仓情况、损益情况、风险指标等，并充分揭示国债期货交易对基金总体风险的影响以及是否符合既定的</w:t>
      </w:r>
      <w:r w:rsidR="009D056F">
        <w:rPr>
          <w:rFonts w:ascii="宋体" w:hAnsi="宋体" w:cs="宋体" w:hint="eastAsia"/>
          <w:sz w:val="21"/>
          <w:szCs w:val="21"/>
        </w:rPr>
        <w:t>交易</w:t>
      </w:r>
      <w:r>
        <w:rPr>
          <w:rFonts w:ascii="宋体" w:hAnsi="宋体" w:cs="宋体"/>
          <w:sz w:val="21"/>
          <w:szCs w:val="21"/>
        </w:rPr>
        <w:t>政策和</w:t>
      </w:r>
      <w:r w:rsidR="009D056F">
        <w:rPr>
          <w:rFonts w:ascii="宋体" w:hAnsi="宋体" w:cs="宋体" w:hint="eastAsia"/>
          <w:sz w:val="21"/>
          <w:szCs w:val="21"/>
        </w:rPr>
        <w:t>交易</w:t>
      </w:r>
      <w:r>
        <w:rPr>
          <w:rFonts w:ascii="宋体" w:hAnsi="宋体" w:cs="宋体"/>
          <w:sz w:val="21"/>
          <w:szCs w:val="21"/>
        </w:rPr>
        <w:t>目标。</w:t>
      </w:r>
    </w:p>
    <w:p w14:paraId="74FD829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若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3C889EC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六、信息披露事务管理</w:t>
      </w:r>
    </w:p>
    <w:p w14:paraId="603FCE6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基金管理人、基金托管人应当建立健全信息披露管理制度，指定专门部门及高级管理人员负责管理信息披露事务。</w:t>
      </w:r>
    </w:p>
    <w:p w14:paraId="0ADDE8F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基金信息披露义务人公开披露基金信息，应当符合中国证监会相关基金信息披露内容与格式准则等法规的规定。</w:t>
      </w:r>
    </w:p>
    <w:p w14:paraId="7E3DF66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2A22EEF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193644E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14:paraId="51FD730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基金管理人、基金托管人除按法律法规要求披露信息外，也可着眼于为投资者决策提供有用信息的角度，在保证公平对待投资者、</w:t>
      </w:r>
      <w:proofErr w:type="gramStart"/>
      <w:r>
        <w:rPr>
          <w:rFonts w:ascii="宋体" w:hAnsi="宋体" w:cs="宋体"/>
          <w:sz w:val="21"/>
          <w:szCs w:val="21"/>
        </w:rPr>
        <w:t>不</w:t>
      </w:r>
      <w:proofErr w:type="gramEnd"/>
      <w:r>
        <w:rPr>
          <w:rFonts w:ascii="宋体" w:hAnsi="宋体" w:cs="宋体"/>
          <w:sz w:val="21"/>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0333E1F1"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为基金信息披露义务人公开披露的基金信息出具审计报告、法律意见书的专业机构，应当制作工作底稿，并将相关档案至少保存到《基金合同》终止后10年，法律法规或监管规则另有规定的从其规定。</w:t>
      </w:r>
    </w:p>
    <w:p w14:paraId="786F85B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七、信息披露文件的存放与查阅</w:t>
      </w:r>
    </w:p>
    <w:p w14:paraId="6969629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依法必须披露的信息发布后，基金管理人、基金托管人应当按照相关法律法规规定将信息置备于公司住所，以供社会公众查阅、复制。</w:t>
      </w:r>
    </w:p>
    <w:p w14:paraId="0AF76883" w14:textId="77777777" w:rsidR="00BA6198" w:rsidRDefault="00BA6198">
      <w:pPr>
        <w:pStyle w:val="1"/>
        <w:keepLines/>
        <w:pageBreakBefore/>
        <w:widowControl w:val="0"/>
        <w:spacing w:before="210" w:after="0" w:line="360" w:lineRule="auto"/>
        <w:jc w:val="center"/>
        <w:rPr>
          <w:rFonts w:ascii="Times New Roman" w:eastAsia="Times New Roman" w:hAnsi="Times New Roman" w:cs="Times New Roman"/>
        </w:rPr>
      </w:pPr>
      <w:bookmarkStart w:id="20" w:name="_Toc256000018"/>
      <w:r>
        <w:rPr>
          <w:rFonts w:ascii="宋体" w:hAnsi="宋体" w:cs="宋体"/>
          <w:kern w:val="36"/>
          <w:sz w:val="24"/>
          <w:szCs w:val="24"/>
        </w:rPr>
        <w:lastRenderedPageBreak/>
        <w:t>第十九部分 基金合同的变更、终止与基金财产的清算</w:t>
      </w:r>
      <w:bookmarkEnd w:id="20"/>
    </w:p>
    <w:p w14:paraId="50712B87" w14:textId="77777777" w:rsidR="00BA6198" w:rsidRDefault="00BA6198">
      <w:pPr>
        <w:widowControl w:val="0"/>
        <w:spacing w:line="360" w:lineRule="auto"/>
        <w:jc w:val="both"/>
        <w:rPr>
          <w:rFonts w:ascii="宋体" w:hAnsi="宋体" w:cs="宋体"/>
          <w:sz w:val="21"/>
          <w:szCs w:val="21"/>
        </w:rPr>
      </w:pPr>
    </w:p>
    <w:p w14:paraId="209FADE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一、《基金合同》的变更</w:t>
      </w:r>
    </w:p>
    <w:p w14:paraId="28DEC11F" w14:textId="0008EE64"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1、变更基金合同涉及法律法规规定或本基金合同约定应经基金份额持有人大会决议通过的事项的，应召</w:t>
      </w:r>
      <w:proofErr w:type="gramStart"/>
      <w:r>
        <w:rPr>
          <w:rFonts w:ascii="宋体" w:hAnsi="宋体" w:cs="宋体"/>
          <w:sz w:val="21"/>
          <w:szCs w:val="21"/>
        </w:rPr>
        <w:t>开基金</w:t>
      </w:r>
      <w:proofErr w:type="gramEnd"/>
      <w:r>
        <w:rPr>
          <w:rFonts w:ascii="宋体" w:hAnsi="宋体" w:cs="宋体"/>
          <w:sz w:val="21"/>
          <w:szCs w:val="21"/>
        </w:rPr>
        <w:t>份额持有人大会决议通过。对于法律法规规定和基金合同约定可不经基金份额持有人大会决议通过的事项，由基金管理人和基金托管人同意后变更并公告。</w:t>
      </w:r>
    </w:p>
    <w:p w14:paraId="04A38C1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2、关于《基金合同》变更的基金份额持有人大会决议自生效后方可执行，</w:t>
      </w:r>
      <w:proofErr w:type="gramStart"/>
      <w:r>
        <w:rPr>
          <w:rFonts w:ascii="宋体" w:hAnsi="宋体" w:cs="宋体"/>
          <w:sz w:val="21"/>
          <w:szCs w:val="21"/>
        </w:rPr>
        <w:t>自决议</w:t>
      </w:r>
      <w:proofErr w:type="gramEnd"/>
      <w:r>
        <w:rPr>
          <w:rFonts w:ascii="宋体" w:hAnsi="宋体" w:cs="宋体"/>
          <w:sz w:val="21"/>
          <w:szCs w:val="21"/>
        </w:rPr>
        <w:t>生效后两日内在规定媒介公告。</w:t>
      </w:r>
    </w:p>
    <w:p w14:paraId="11413EC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二、《基金合同》的终止事由</w:t>
      </w:r>
    </w:p>
    <w:p w14:paraId="0F12CAB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有下列情形之一的，经履行相关程序后，《基金合同》应当终止：</w:t>
      </w:r>
    </w:p>
    <w:p w14:paraId="5EF68CB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1、基金份额持有人大会决定终止的；</w:t>
      </w:r>
    </w:p>
    <w:p w14:paraId="33812CF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2、基金管理人、基金托管人职责终止，在6个月内没有新基金管理人、新基金托管人承接的；</w:t>
      </w:r>
    </w:p>
    <w:p w14:paraId="7DA6A318" w14:textId="77777777" w:rsidR="009D056F" w:rsidRPr="009D056F" w:rsidRDefault="00BA6198" w:rsidP="009D056F">
      <w:pPr>
        <w:widowControl w:val="0"/>
        <w:spacing w:line="360" w:lineRule="auto"/>
        <w:ind w:firstLine="420"/>
        <w:jc w:val="both"/>
        <w:rPr>
          <w:rFonts w:ascii="宋体" w:hAnsi="宋体" w:cs="宋体"/>
          <w:sz w:val="21"/>
          <w:szCs w:val="21"/>
        </w:rPr>
      </w:pPr>
      <w:r>
        <w:rPr>
          <w:rFonts w:ascii="宋体" w:hAnsi="宋体" w:cs="宋体"/>
          <w:sz w:val="21"/>
          <w:szCs w:val="21"/>
        </w:rPr>
        <w:t>3、</w:t>
      </w:r>
      <w:r w:rsidR="009D056F" w:rsidRPr="009D056F">
        <w:rPr>
          <w:rFonts w:ascii="宋体" w:hAnsi="宋体" w:cs="宋体" w:hint="eastAsia"/>
          <w:sz w:val="21"/>
          <w:szCs w:val="21"/>
        </w:rPr>
        <w:t>连续50个工作日出现基金份额持有人数量不满200人或者基金资产净值低于5000万元情形的；</w:t>
      </w:r>
    </w:p>
    <w:p w14:paraId="7CCBC5BA" w14:textId="77777777" w:rsidR="00BA6198" w:rsidRDefault="009D056F" w:rsidP="009D056F">
      <w:pPr>
        <w:widowControl w:val="0"/>
        <w:spacing w:line="360" w:lineRule="auto"/>
        <w:ind w:firstLine="420"/>
        <w:jc w:val="both"/>
        <w:rPr>
          <w:rFonts w:ascii="宋体" w:hAnsi="宋体" w:cs="宋体"/>
          <w:sz w:val="21"/>
          <w:szCs w:val="21"/>
        </w:rPr>
      </w:pPr>
      <w:r w:rsidRPr="009D056F">
        <w:rPr>
          <w:rFonts w:ascii="宋体" w:hAnsi="宋体" w:cs="宋体" w:hint="eastAsia"/>
          <w:sz w:val="21"/>
          <w:szCs w:val="21"/>
        </w:rPr>
        <w:t>4、</w:t>
      </w:r>
      <w:r w:rsidR="00BA6198">
        <w:rPr>
          <w:rFonts w:ascii="宋体" w:hAnsi="宋体" w:cs="宋体"/>
          <w:sz w:val="21"/>
          <w:szCs w:val="21"/>
        </w:rPr>
        <w:t>《基金合同》约定的其他情形；</w:t>
      </w:r>
    </w:p>
    <w:p w14:paraId="306D7412" w14:textId="71AE1E29" w:rsidR="00BA6198" w:rsidRDefault="009D056F">
      <w:pPr>
        <w:widowControl w:val="0"/>
        <w:spacing w:line="360" w:lineRule="auto"/>
        <w:ind w:firstLine="420"/>
        <w:jc w:val="both"/>
        <w:rPr>
          <w:rFonts w:ascii="宋体" w:hAnsi="宋体" w:cs="宋体"/>
          <w:sz w:val="21"/>
          <w:szCs w:val="21"/>
        </w:rPr>
      </w:pPr>
      <w:r>
        <w:rPr>
          <w:rFonts w:ascii="宋体" w:hAnsi="宋体" w:cs="宋体"/>
          <w:sz w:val="21"/>
          <w:szCs w:val="21"/>
        </w:rPr>
        <w:t>5</w:t>
      </w:r>
      <w:r w:rsidR="00BA6198">
        <w:rPr>
          <w:rFonts w:ascii="宋体" w:hAnsi="宋体" w:cs="宋体"/>
          <w:sz w:val="21"/>
          <w:szCs w:val="21"/>
        </w:rPr>
        <w:t>、相关法律法规和中国证监会规定的其他情况。</w:t>
      </w:r>
    </w:p>
    <w:p w14:paraId="720AA7F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三、基金财产的清算</w:t>
      </w:r>
    </w:p>
    <w:p w14:paraId="1DDB596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1、基金财产清算小组：自出现《基金合同》终止事由之日起30个工作日内成立基金财产清算小组，基金管理人组织基金财产清算小组并在中国证监会的监督下进行基金清算。</w:t>
      </w:r>
    </w:p>
    <w:p w14:paraId="0301526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2、基金财产清算小组组成：基金财产清算小组成员由基金管理人、基金托管人、注册会计师、律师以及中国证监会指定的人员组成。基金财产清算小组可以聘用必要的工作人员。</w:t>
      </w:r>
    </w:p>
    <w:p w14:paraId="64C41E8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3、基金财产清算小组职责：基金财产清算小组负责基金财产的保管、清理、估价、变现和分配。基金财产清算小组可以依法进行必要的民事活动。</w:t>
      </w:r>
    </w:p>
    <w:p w14:paraId="52D3EF5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4、基金财产清算程序：</w:t>
      </w:r>
    </w:p>
    <w:p w14:paraId="2791ECB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（1）《基金合同》终止情形出现</w:t>
      </w:r>
      <w:proofErr w:type="gramStart"/>
      <w:r>
        <w:rPr>
          <w:rFonts w:ascii="宋体" w:hAnsi="宋体" w:cs="宋体"/>
          <w:sz w:val="21"/>
          <w:szCs w:val="21"/>
        </w:rPr>
        <w:t>且基金</w:t>
      </w:r>
      <w:proofErr w:type="gramEnd"/>
      <w:r>
        <w:rPr>
          <w:rFonts w:ascii="宋体" w:hAnsi="宋体" w:cs="宋体"/>
          <w:sz w:val="21"/>
          <w:szCs w:val="21"/>
        </w:rPr>
        <w:t>财产清算小组成立后，由基金财产清算小组统一接管基金；</w:t>
      </w:r>
    </w:p>
    <w:p w14:paraId="2432277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（2）对基金财产和债权债务进行清理和确认；</w:t>
      </w:r>
    </w:p>
    <w:p w14:paraId="33206F39"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（3）对基金财产进行估值和变现；</w:t>
      </w:r>
    </w:p>
    <w:p w14:paraId="7E57AEA0"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（4）制作清算报告；</w:t>
      </w:r>
    </w:p>
    <w:p w14:paraId="04D336E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（5）聘请会计师事务所对清算报告进行外部审计，聘请律师事务所对清算报告出具法律意见书；</w:t>
      </w:r>
    </w:p>
    <w:p w14:paraId="35EECCE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（6）将清算报告报中国证监会备案并公告；</w:t>
      </w:r>
    </w:p>
    <w:p w14:paraId="2536C91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lastRenderedPageBreak/>
        <w:t>（7）对基金剩余财产进行分配。</w:t>
      </w:r>
    </w:p>
    <w:p w14:paraId="41CCC8FA"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5、基金财产清算的期限为6个月，但因本基金所持证券的流动性受到限制而不能及时变现的，清算期限相应顺延。</w:t>
      </w:r>
    </w:p>
    <w:p w14:paraId="6846E7F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四、清算费用</w:t>
      </w:r>
    </w:p>
    <w:p w14:paraId="033D39E9" w14:textId="61FFEE7C"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清算费用是指基金财产清算小组在进行基金</w:t>
      </w:r>
      <w:r w:rsidR="00B6315A">
        <w:rPr>
          <w:rFonts w:ascii="宋体" w:hAnsi="宋体" w:cs="宋体"/>
          <w:sz w:val="21"/>
          <w:szCs w:val="21"/>
        </w:rPr>
        <w:t>财产</w:t>
      </w:r>
      <w:r>
        <w:rPr>
          <w:rFonts w:ascii="宋体" w:hAnsi="宋体" w:cs="宋体"/>
          <w:sz w:val="21"/>
          <w:szCs w:val="21"/>
        </w:rPr>
        <w:t>清算过程中发生的所有合理费用，清算费用由基金财产清算小组优先从基金剩余财产中支付。</w:t>
      </w:r>
    </w:p>
    <w:p w14:paraId="5EE350F2"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五、基金财产清算剩余资产的分配</w:t>
      </w:r>
    </w:p>
    <w:p w14:paraId="51A541B0" w14:textId="6FA5DEC4"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依据基金财产清算的分配方案，将基金财产清算后的全部剩余资产扣除基金财产清算费用、交纳所欠税款并清偿基金债务后，按基金份额持有人持有的</w:t>
      </w:r>
      <w:r w:rsidR="0016135F" w:rsidRPr="0016135F">
        <w:rPr>
          <w:rFonts w:ascii="宋体" w:hAnsi="宋体" w:cs="宋体" w:hint="eastAsia"/>
          <w:sz w:val="21"/>
          <w:szCs w:val="21"/>
        </w:rPr>
        <w:t>各类</w:t>
      </w:r>
      <w:r>
        <w:rPr>
          <w:rFonts w:ascii="宋体" w:hAnsi="宋体" w:cs="宋体"/>
          <w:sz w:val="21"/>
          <w:szCs w:val="21"/>
        </w:rPr>
        <w:t>基金份额比例进行分配。</w:t>
      </w:r>
    </w:p>
    <w:p w14:paraId="4BD5CB6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六、基金财产清算的公告</w:t>
      </w:r>
    </w:p>
    <w:p w14:paraId="63E8759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清算过程中的有关重大事项须及时公告；基金财产清算报告</w:t>
      </w:r>
      <w:proofErr w:type="gramStart"/>
      <w:r>
        <w:rPr>
          <w:rFonts w:ascii="宋体" w:hAnsi="宋体" w:cs="宋体"/>
          <w:sz w:val="21"/>
          <w:szCs w:val="21"/>
        </w:rPr>
        <w:t>经符合</w:t>
      </w:r>
      <w:proofErr w:type="gramEnd"/>
      <w:r>
        <w:rPr>
          <w:rFonts w:ascii="宋体" w:hAnsi="宋体" w:cs="宋体"/>
          <w:sz w:val="21"/>
          <w:szCs w:val="21"/>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67F53ABD"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七、基金财产清算账册及文件的保存</w:t>
      </w:r>
    </w:p>
    <w:p w14:paraId="45DB46AB" w14:textId="54DDCB7F"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基金财产清算账册及有关文件由基金托管人保存，保存期限</w:t>
      </w:r>
      <w:r w:rsidR="00717454" w:rsidRPr="00F642C3">
        <w:rPr>
          <w:rFonts w:ascii="宋体" w:hAnsi="宋体" w:cs="宋体" w:hint="eastAsia"/>
          <w:sz w:val="21"/>
          <w:szCs w:val="21"/>
        </w:rPr>
        <w:t>不少于法律法规的规定</w:t>
      </w:r>
      <w:r>
        <w:rPr>
          <w:rFonts w:ascii="宋体" w:hAnsi="宋体" w:cs="宋体"/>
          <w:sz w:val="21"/>
          <w:szCs w:val="21"/>
        </w:rPr>
        <w:t>。</w:t>
      </w:r>
    </w:p>
    <w:p w14:paraId="0832D814" w14:textId="77777777" w:rsidR="00BA6198" w:rsidRDefault="00BA6198">
      <w:pPr>
        <w:pStyle w:val="1"/>
        <w:keepLines/>
        <w:pageBreakBefore/>
        <w:widowControl w:val="0"/>
        <w:spacing w:before="210" w:after="0" w:line="360" w:lineRule="auto"/>
        <w:jc w:val="center"/>
        <w:rPr>
          <w:rFonts w:ascii="Times New Roman" w:eastAsia="Times New Roman" w:hAnsi="Times New Roman" w:cs="Times New Roman"/>
        </w:rPr>
      </w:pPr>
      <w:bookmarkStart w:id="21" w:name="_Toc256000019"/>
      <w:r>
        <w:rPr>
          <w:rFonts w:ascii="宋体" w:hAnsi="宋体" w:cs="宋体"/>
          <w:kern w:val="36"/>
          <w:sz w:val="24"/>
          <w:szCs w:val="24"/>
        </w:rPr>
        <w:lastRenderedPageBreak/>
        <w:t>第二十部分 违约责任</w:t>
      </w:r>
      <w:bookmarkEnd w:id="21"/>
    </w:p>
    <w:p w14:paraId="21983575" w14:textId="77777777" w:rsidR="00BA6198" w:rsidRDefault="00BA6198">
      <w:pPr>
        <w:widowControl w:val="0"/>
        <w:spacing w:line="360" w:lineRule="auto"/>
        <w:jc w:val="both"/>
        <w:rPr>
          <w:rFonts w:ascii="宋体" w:hAnsi="宋体" w:cs="宋体"/>
          <w:sz w:val="21"/>
          <w:szCs w:val="21"/>
        </w:rPr>
      </w:pPr>
    </w:p>
    <w:p w14:paraId="67479A3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如发生下列情况，当事人免责：</w:t>
      </w:r>
    </w:p>
    <w:p w14:paraId="40F3886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1、不可抗力；</w:t>
      </w:r>
    </w:p>
    <w:p w14:paraId="59C54E4E"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2、基金管理人和/或基金托管人按照当时有效的法律法规或中国证监会的规定作为或不作为而造成的损失等；</w:t>
      </w:r>
    </w:p>
    <w:p w14:paraId="0159F396"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3、基金管理人由于按照基金合同规定的投资原则行使或不行使投资权造成的损失等。</w:t>
      </w:r>
    </w:p>
    <w:p w14:paraId="72E26E85"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3B6EAE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4B5DF489" w14:textId="77777777" w:rsidR="00BA6198" w:rsidRDefault="00BA6198">
      <w:pPr>
        <w:pStyle w:val="1"/>
        <w:keepLines/>
        <w:pageBreakBefore/>
        <w:widowControl w:val="0"/>
        <w:spacing w:before="0" w:after="0" w:line="360" w:lineRule="auto"/>
        <w:jc w:val="center"/>
        <w:rPr>
          <w:rFonts w:ascii="Times New Roman" w:eastAsia="Times New Roman" w:hAnsi="Times New Roman" w:cs="Times New Roman"/>
        </w:rPr>
      </w:pPr>
      <w:bookmarkStart w:id="22" w:name="_Toc256000020"/>
      <w:r>
        <w:rPr>
          <w:rFonts w:ascii="宋体" w:hAnsi="宋体" w:cs="宋体"/>
          <w:kern w:val="36"/>
          <w:sz w:val="24"/>
          <w:szCs w:val="24"/>
        </w:rPr>
        <w:lastRenderedPageBreak/>
        <w:t>第二十一部分 争议的处理和适用的法律</w:t>
      </w:r>
      <w:bookmarkEnd w:id="22"/>
    </w:p>
    <w:p w14:paraId="6E7AFF2A" w14:textId="77777777" w:rsidR="00BA6198" w:rsidRDefault="00BA6198">
      <w:pPr>
        <w:widowControl w:val="0"/>
        <w:spacing w:line="360" w:lineRule="auto"/>
        <w:jc w:val="both"/>
        <w:rPr>
          <w:rFonts w:ascii="宋体" w:hAnsi="宋体" w:cs="宋体"/>
          <w:sz w:val="21"/>
          <w:szCs w:val="21"/>
        </w:rPr>
      </w:pPr>
    </w:p>
    <w:p w14:paraId="6C0FDF27" w14:textId="741D2E8D" w:rsidR="00541ECB" w:rsidRPr="00541ECB" w:rsidRDefault="00541ECB" w:rsidP="00541ECB">
      <w:pPr>
        <w:widowControl w:val="0"/>
        <w:spacing w:line="360" w:lineRule="auto"/>
        <w:ind w:firstLine="420"/>
        <w:jc w:val="both"/>
        <w:rPr>
          <w:rFonts w:ascii="宋体" w:hAnsi="宋体" w:cs="宋体"/>
          <w:b/>
          <w:bCs/>
          <w:sz w:val="21"/>
          <w:szCs w:val="21"/>
        </w:rPr>
      </w:pPr>
      <w:r w:rsidRPr="00541ECB">
        <w:rPr>
          <w:rFonts w:ascii="宋体" w:hAnsi="宋体" w:cs="宋体" w:hint="eastAsia"/>
          <w:b/>
          <w:bCs/>
          <w:sz w:val="21"/>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w:t>
      </w:r>
      <w:r w:rsidR="008C3064">
        <w:rPr>
          <w:rFonts w:ascii="宋体" w:hAnsi="宋体" w:cs="宋体" w:hint="eastAsia"/>
          <w:b/>
          <w:bCs/>
          <w:sz w:val="21"/>
          <w:szCs w:val="21"/>
        </w:rPr>
        <w:t>裁定</w:t>
      </w:r>
      <w:r w:rsidRPr="00541ECB">
        <w:rPr>
          <w:rFonts w:ascii="宋体" w:hAnsi="宋体" w:cs="宋体" w:hint="eastAsia"/>
          <w:b/>
          <w:bCs/>
          <w:sz w:val="21"/>
          <w:szCs w:val="21"/>
        </w:rPr>
        <w:t>，仲裁费用由败诉方承担。</w:t>
      </w:r>
    </w:p>
    <w:p w14:paraId="37F0D527" w14:textId="77777777" w:rsidR="00541ECB" w:rsidRPr="00541ECB" w:rsidRDefault="00541ECB" w:rsidP="00541ECB">
      <w:pPr>
        <w:widowControl w:val="0"/>
        <w:spacing w:line="360" w:lineRule="auto"/>
        <w:ind w:firstLine="420"/>
        <w:jc w:val="both"/>
        <w:rPr>
          <w:rFonts w:ascii="宋体" w:hAnsi="宋体" w:cs="宋体"/>
          <w:b/>
          <w:bCs/>
          <w:sz w:val="21"/>
          <w:szCs w:val="21"/>
        </w:rPr>
      </w:pPr>
      <w:r w:rsidRPr="00541ECB">
        <w:rPr>
          <w:rFonts w:ascii="宋体" w:hAnsi="宋体" w:cs="宋体" w:hint="eastAsia"/>
          <w:b/>
          <w:bCs/>
          <w:sz w:val="21"/>
          <w:szCs w:val="21"/>
        </w:rPr>
        <w:t>争议处理期间，基金合同当事人应恪守各自的职责，继续忠实、勤勉、尽责地履行基金合同规定的义务，维护基金份额持有人的合法权益。</w:t>
      </w:r>
    </w:p>
    <w:p w14:paraId="6EE74648" w14:textId="2D2E07EB" w:rsidR="00BA6198" w:rsidRDefault="00541ECB" w:rsidP="00541ECB">
      <w:pPr>
        <w:widowControl w:val="0"/>
        <w:spacing w:line="360" w:lineRule="auto"/>
        <w:ind w:firstLine="420"/>
        <w:jc w:val="both"/>
        <w:rPr>
          <w:rFonts w:ascii="宋体" w:hAnsi="宋体" w:cs="宋体"/>
          <w:b/>
          <w:bCs/>
          <w:sz w:val="21"/>
          <w:szCs w:val="21"/>
        </w:rPr>
      </w:pPr>
      <w:r w:rsidRPr="00541ECB">
        <w:rPr>
          <w:rFonts w:ascii="宋体" w:hAnsi="宋体" w:cs="宋体" w:hint="eastAsia"/>
          <w:b/>
          <w:bCs/>
          <w:sz w:val="21"/>
          <w:szCs w:val="21"/>
        </w:rPr>
        <w:t>《基金合同》受中国法律（为本基金合同之目的，不包括香港特别行政区、澳门特别行政区和台湾地区法律）管辖。</w:t>
      </w:r>
    </w:p>
    <w:p w14:paraId="39802D32" w14:textId="77777777" w:rsidR="00BA6198" w:rsidRDefault="00BA6198">
      <w:pPr>
        <w:pStyle w:val="1"/>
        <w:keepLines/>
        <w:pageBreakBefore/>
        <w:widowControl w:val="0"/>
        <w:spacing w:before="210" w:after="0" w:line="360" w:lineRule="auto"/>
        <w:jc w:val="center"/>
        <w:rPr>
          <w:rFonts w:ascii="Times New Roman" w:eastAsia="Times New Roman" w:hAnsi="Times New Roman" w:cs="Times New Roman"/>
        </w:rPr>
      </w:pPr>
      <w:bookmarkStart w:id="23" w:name="_Toc256000021"/>
      <w:r>
        <w:rPr>
          <w:rFonts w:ascii="宋体" w:hAnsi="宋体" w:cs="宋体"/>
          <w:kern w:val="36"/>
          <w:sz w:val="24"/>
          <w:szCs w:val="24"/>
        </w:rPr>
        <w:lastRenderedPageBreak/>
        <w:t>第二十二部分 基金合同的效力</w:t>
      </w:r>
      <w:bookmarkEnd w:id="23"/>
    </w:p>
    <w:p w14:paraId="0552A684" w14:textId="77777777" w:rsidR="00BA6198" w:rsidRDefault="00BA6198">
      <w:pPr>
        <w:widowControl w:val="0"/>
        <w:spacing w:line="360" w:lineRule="auto"/>
        <w:jc w:val="both"/>
        <w:rPr>
          <w:rFonts w:ascii="宋体" w:hAnsi="宋体" w:cs="宋体"/>
          <w:sz w:val="21"/>
          <w:szCs w:val="21"/>
        </w:rPr>
      </w:pPr>
    </w:p>
    <w:p w14:paraId="4ECAD724"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《基金合同》是约定基金合同当事人之间权利义务关系的法律文件。</w:t>
      </w:r>
    </w:p>
    <w:p w14:paraId="56AC5AF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1、《基金合同》经基金管理人、基金托管人双方盖章以及双方法定代表人或授权代表签字/签章并在募集结束后经基金管理人向中国证监会办理基金备案手续，并经中国证监会书面确认后生效。</w:t>
      </w:r>
    </w:p>
    <w:p w14:paraId="2D2A9C3C"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2、《基金合同》的有效期自其生效之日起至基金财产清算结果报中国证监会备案并公告之日止。</w:t>
      </w:r>
    </w:p>
    <w:p w14:paraId="56B86FD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3、《基金合同》自生效之日起对包括基金管理人、基金托管人和基金份额持有人在内的《基金合同》各方当事人具有同等的法律约束力。</w:t>
      </w:r>
    </w:p>
    <w:p w14:paraId="7CA7F806" w14:textId="6506F004"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4、《基金合同》正本一式</w:t>
      </w:r>
      <w:r w:rsidR="00D14F5B" w:rsidRPr="00D14F5B">
        <w:rPr>
          <w:rFonts w:ascii="宋体" w:hAnsi="宋体" w:cs="宋体" w:hint="eastAsia"/>
          <w:sz w:val="21"/>
          <w:szCs w:val="21"/>
        </w:rPr>
        <w:t>六</w:t>
      </w:r>
      <w:r>
        <w:rPr>
          <w:rFonts w:ascii="宋体" w:hAnsi="宋体" w:cs="宋体"/>
          <w:sz w:val="21"/>
          <w:szCs w:val="21"/>
        </w:rPr>
        <w:t>份，除上报有关监管机构</w:t>
      </w:r>
      <w:r w:rsidR="00D14F5B">
        <w:rPr>
          <w:rFonts w:ascii="宋体" w:hAnsi="宋体" w:cs="宋体" w:hint="eastAsia"/>
          <w:sz w:val="21"/>
          <w:szCs w:val="21"/>
        </w:rPr>
        <w:t>二</w:t>
      </w:r>
      <w:r>
        <w:rPr>
          <w:rFonts w:ascii="宋体" w:hAnsi="宋体" w:cs="宋体"/>
          <w:sz w:val="21"/>
          <w:szCs w:val="21"/>
        </w:rPr>
        <w:t>份外，基金管理人、基金托管人各持有</w:t>
      </w:r>
      <w:r w:rsidR="00D14F5B">
        <w:rPr>
          <w:rFonts w:ascii="宋体" w:hAnsi="宋体" w:cs="宋体" w:hint="eastAsia"/>
          <w:sz w:val="21"/>
          <w:szCs w:val="21"/>
        </w:rPr>
        <w:t>二</w:t>
      </w:r>
      <w:r>
        <w:rPr>
          <w:rFonts w:ascii="宋体" w:hAnsi="宋体" w:cs="宋体"/>
          <w:sz w:val="21"/>
          <w:szCs w:val="21"/>
        </w:rPr>
        <w:t>份，每份具有同等的法律效力。</w:t>
      </w:r>
    </w:p>
    <w:p w14:paraId="52E30BB8"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5、《基金合同》可印制成册，供投资者在基金管理人、基金托管人、销售机构的办公场所和营业场所查阅。</w:t>
      </w:r>
    </w:p>
    <w:p w14:paraId="6B457053" w14:textId="77777777" w:rsidR="00BA6198" w:rsidRDefault="00BA6198">
      <w:pPr>
        <w:pStyle w:val="1"/>
        <w:keepLines/>
        <w:pageBreakBefore/>
        <w:widowControl w:val="0"/>
        <w:spacing w:before="0" w:after="0" w:line="360" w:lineRule="auto"/>
        <w:jc w:val="center"/>
        <w:rPr>
          <w:rFonts w:ascii="Times New Roman" w:eastAsia="Times New Roman" w:hAnsi="Times New Roman" w:cs="Times New Roman"/>
        </w:rPr>
      </w:pPr>
      <w:bookmarkStart w:id="24" w:name="_Toc256000022"/>
      <w:r>
        <w:rPr>
          <w:rFonts w:ascii="宋体" w:hAnsi="宋体" w:cs="宋体"/>
          <w:kern w:val="36"/>
          <w:sz w:val="24"/>
          <w:szCs w:val="24"/>
        </w:rPr>
        <w:lastRenderedPageBreak/>
        <w:t>第二十三部分 其他事项</w:t>
      </w:r>
      <w:bookmarkEnd w:id="24"/>
    </w:p>
    <w:p w14:paraId="61F3223A" w14:textId="77777777" w:rsidR="00BA6198" w:rsidRDefault="00BA6198">
      <w:pPr>
        <w:widowControl w:val="0"/>
        <w:spacing w:line="360" w:lineRule="auto"/>
        <w:jc w:val="both"/>
        <w:rPr>
          <w:rFonts w:ascii="宋体" w:hAnsi="宋体" w:cs="宋体"/>
          <w:sz w:val="21"/>
          <w:szCs w:val="21"/>
        </w:rPr>
      </w:pPr>
    </w:p>
    <w:p w14:paraId="4774F17F" w14:textId="77777777" w:rsidR="00BA6198" w:rsidRDefault="00BA6198">
      <w:pPr>
        <w:widowControl w:val="0"/>
        <w:spacing w:line="360" w:lineRule="auto"/>
        <w:ind w:firstLine="420"/>
        <w:rPr>
          <w:rFonts w:ascii="宋体" w:hAnsi="宋体" w:cs="宋体"/>
          <w:sz w:val="21"/>
          <w:szCs w:val="21"/>
        </w:rPr>
      </w:pPr>
      <w:r>
        <w:rPr>
          <w:rFonts w:ascii="宋体" w:hAnsi="宋体" w:cs="宋体"/>
          <w:sz w:val="21"/>
          <w:szCs w:val="21"/>
        </w:rPr>
        <w:t>《基金合同》如有未尽事宜，由《基金合同》当事人各方按有关法律法规协商解决。</w:t>
      </w:r>
    </w:p>
    <w:p w14:paraId="6C617A96" w14:textId="77777777" w:rsidR="00BA6198" w:rsidRDefault="00BA6198">
      <w:pPr>
        <w:pStyle w:val="1"/>
        <w:keepLines/>
        <w:pageBreakBefore/>
        <w:widowControl w:val="0"/>
        <w:spacing w:before="0" w:after="0" w:line="360" w:lineRule="auto"/>
        <w:jc w:val="center"/>
        <w:rPr>
          <w:rFonts w:ascii="Times New Roman" w:eastAsia="Times New Roman" w:hAnsi="Times New Roman" w:cs="Times New Roman"/>
        </w:rPr>
      </w:pPr>
      <w:bookmarkStart w:id="25" w:name="_Toc256000023"/>
      <w:r>
        <w:rPr>
          <w:rFonts w:ascii="宋体" w:hAnsi="宋体" w:cs="宋体"/>
          <w:kern w:val="36"/>
          <w:sz w:val="24"/>
          <w:szCs w:val="24"/>
        </w:rPr>
        <w:lastRenderedPageBreak/>
        <w:t>第二十四部分 基金合同内容摘要</w:t>
      </w:r>
      <w:bookmarkEnd w:id="25"/>
    </w:p>
    <w:p w14:paraId="72A8CA72" w14:textId="77777777" w:rsidR="00BA6198" w:rsidRDefault="00BA6198">
      <w:pPr>
        <w:widowControl w:val="0"/>
        <w:spacing w:line="360" w:lineRule="auto"/>
        <w:jc w:val="both"/>
        <w:rPr>
          <w:rFonts w:ascii="宋体" w:hAnsi="宋体" w:cs="宋体"/>
          <w:sz w:val="21"/>
          <w:szCs w:val="21"/>
        </w:rPr>
      </w:pPr>
    </w:p>
    <w:p w14:paraId="506B5E4A" w14:textId="421159F6" w:rsidR="00BA6198" w:rsidRDefault="00A73B58">
      <w:pPr>
        <w:widowControl w:val="0"/>
        <w:spacing w:line="360" w:lineRule="auto"/>
        <w:ind w:firstLine="420"/>
        <w:jc w:val="both"/>
        <w:rPr>
          <w:rFonts w:ascii="宋体" w:hAnsi="宋体" w:cs="宋体"/>
          <w:sz w:val="21"/>
          <w:szCs w:val="21"/>
        </w:rPr>
      </w:pPr>
      <w:r>
        <w:rPr>
          <w:rFonts w:ascii="宋体" w:hAnsi="宋体" w:cs="宋体" w:hint="eastAsia"/>
          <w:b/>
          <w:bCs/>
          <w:sz w:val="21"/>
          <w:szCs w:val="21"/>
        </w:rPr>
        <w:t>一、</w:t>
      </w:r>
      <w:r w:rsidR="00BA6198">
        <w:rPr>
          <w:rFonts w:ascii="宋体" w:hAnsi="宋体" w:cs="宋体"/>
          <w:b/>
          <w:bCs/>
          <w:sz w:val="21"/>
          <w:szCs w:val="21"/>
        </w:rPr>
        <w:t>基金份额持有人、基金管理人和基金托管人的权利、义务</w:t>
      </w:r>
    </w:p>
    <w:p w14:paraId="420D25DC" w14:textId="6A79FB62" w:rsidR="00BA6198" w:rsidRDefault="00A73B58">
      <w:pPr>
        <w:widowControl w:val="0"/>
        <w:spacing w:line="360" w:lineRule="auto"/>
        <w:ind w:firstLine="420"/>
        <w:jc w:val="both"/>
        <w:rPr>
          <w:rFonts w:ascii="宋体" w:hAnsi="宋体" w:cs="宋体"/>
          <w:sz w:val="21"/>
          <w:szCs w:val="21"/>
        </w:rPr>
      </w:pPr>
      <w:r>
        <w:rPr>
          <w:rFonts w:ascii="宋体" w:hAnsi="宋体" w:cs="宋体" w:hint="eastAsia"/>
          <w:sz w:val="21"/>
          <w:szCs w:val="21"/>
        </w:rPr>
        <w:t>（一）</w:t>
      </w:r>
      <w:r w:rsidR="00BA6198">
        <w:rPr>
          <w:rFonts w:ascii="宋体" w:hAnsi="宋体" w:cs="宋体"/>
          <w:sz w:val="21"/>
          <w:szCs w:val="21"/>
        </w:rPr>
        <w:t>基金份额持有人的权利、义务</w:t>
      </w:r>
    </w:p>
    <w:p w14:paraId="4AB0268A"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基金投资者持有本</w:t>
      </w:r>
      <w:proofErr w:type="gramStart"/>
      <w:r w:rsidRPr="00E6786B">
        <w:rPr>
          <w:rFonts w:ascii="宋体" w:hAnsi="宋体" w:cs="宋体" w:hint="eastAsia"/>
          <w:sz w:val="21"/>
          <w:szCs w:val="21"/>
        </w:rPr>
        <w:t>基金基金</w:t>
      </w:r>
      <w:proofErr w:type="gramEnd"/>
      <w:r w:rsidRPr="00E6786B">
        <w:rPr>
          <w:rFonts w:ascii="宋体" w:hAnsi="宋体" w:cs="宋体" w:hint="eastAsia"/>
          <w:sz w:val="21"/>
          <w:szCs w:val="21"/>
        </w:rPr>
        <w:t>份额的行为即视为对《基金合同》的承认和接受，基金投资者</w:t>
      </w:r>
      <w:proofErr w:type="gramStart"/>
      <w:r w:rsidRPr="00E6786B">
        <w:rPr>
          <w:rFonts w:ascii="宋体" w:hAnsi="宋体" w:cs="宋体" w:hint="eastAsia"/>
          <w:sz w:val="21"/>
          <w:szCs w:val="21"/>
        </w:rPr>
        <w:t>自依据</w:t>
      </w:r>
      <w:proofErr w:type="gramEnd"/>
      <w:r w:rsidRPr="00E6786B">
        <w:rPr>
          <w:rFonts w:ascii="宋体" w:hAnsi="宋体" w:cs="宋体" w:hint="eastAsia"/>
          <w:sz w:val="21"/>
          <w:szCs w:val="21"/>
        </w:rPr>
        <w:t>《基金合同》取得基金份额，即成为本</w:t>
      </w:r>
      <w:proofErr w:type="gramStart"/>
      <w:r w:rsidRPr="00E6786B">
        <w:rPr>
          <w:rFonts w:ascii="宋体" w:hAnsi="宋体" w:cs="宋体" w:hint="eastAsia"/>
          <w:sz w:val="21"/>
          <w:szCs w:val="21"/>
        </w:rPr>
        <w:t>基金基金</w:t>
      </w:r>
      <w:proofErr w:type="gramEnd"/>
      <w:r w:rsidRPr="00E6786B">
        <w:rPr>
          <w:rFonts w:ascii="宋体" w:hAnsi="宋体" w:cs="宋体" w:hint="eastAsia"/>
          <w:sz w:val="21"/>
          <w:szCs w:val="21"/>
        </w:rPr>
        <w:t>份额持有人和《基金合同》的当事人，直至其不再持有本基金的基金份额。基金份额持有人作为《基金合同》当事人并不以在《基金合同》上书面签章或签字为必要条件。</w:t>
      </w:r>
    </w:p>
    <w:p w14:paraId="62C35991"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同一类别每份基金份额具有同等的合法权益。</w:t>
      </w:r>
    </w:p>
    <w:p w14:paraId="7B4FFCEB"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1、根据《基金法》、《运作办法》及其他有关规定，基金份额持有人的权利包括但不限于：</w:t>
      </w:r>
    </w:p>
    <w:p w14:paraId="46A6BD21"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（1）分享基金财产收益；</w:t>
      </w:r>
    </w:p>
    <w:p w14:paraId="05B27B46"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（2）参与分配清算后的剩余基金财产；</w:t>
      </w:r>
    </w:p>
    <w:p w14:paraId="2B2FEF91"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（3）依法转让或者申请赎回其持有的基金份额；</w:t>
      </w:r>
    </w:p>
    <w:p w14:paraId="69065DEC"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（4）按照规定要求召开基金份额持有人大会或者召集基金份额持有人大会；</w:t>
      </w:r>
    </w:p>
    <w:p w14:paraId="344E152E"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（5）出席或者委派代表出席基金份额持有人大会，对基金份额持有人大会审议事项行使表决权；</w:t>
      </w:r>
    </w:p>
    <w:p w14:paraId="328F5583"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（6）查阅或者复制公开披露的基金信息资料；</w:t>
      </w:r>
    </w:p>
    <w:p w14:paraId="3FD04739"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（7）监督基金管理人的投资运作；</w:t>
      </w:r>
    </w:p>
    <w:p w14:paraId="34493E3C"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（8）对基金管理人、基金托管人、基金服务机构损害其合法权益的行为依法提起诉讼或仲裁；</w:t>
      </w:r>
    </w:p>
    <w:p w14:paraId="78E5462E"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（9）法律法规及中国证监会规定的和《基金合同》约定的其他权利。</w:t>
      </w:r>
    </w:p>
    <w:p w14:paraId="0EC2505E"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2、根据《基金法》、《运作办法》及其他有关规定，基金份额持有人的义务包括但不限于：</w:t>
      </w:r>
    </w:p>
    <w:p w14:paraId="4F91F127"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（1）认真阅读并遵守《基金合同》、招募说明书等信息披露文件；</w:t>
      </w:r>
    </w:p>
    <w:p w14:paraId="2CDD3831"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（2）了解所投资基金产品，了解自身风险承受能力，自主判断基金的投资价值，自主做出投资决策，自行承担投资风险；</w:t>
      </w:r>
    </w:p>
    <w:p w14:paraId="3DC16D2B"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（3）关注基金信息披露，及时行使权利和履行义务；</w:t>
      </w:r>
    </w:p>
    <w:p w14:paraId="4085DB65"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（4）交纳基金认购、申购款项及法律法规和《基金合同》所规定的费用；</w:t>
      </w:r>
    </w:p>
    <w:p w14:paraId="6A3E842F"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（5）在其持有的基金份额范围内，承担基金亏损或者《基金合同》终止的有限责任；</w:t>
      </w:r>
    </w:p>
    <w:p w14:paraId="7B61FEC0"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（6）不从事任何有损基金及其他《基金合同》当事人合法权益的活动；</w:t>
      </w:r>
    </w:p>
    <w:p w14:paraId="7976F95E"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（7）执行生效的基金份额持有人大会的决议；</w:t>
      </w:r>
    </w:p>
    <w:p w14:paraId="64498175"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（8）返还在基金交易过程中因任何原因获得的不当得利；</w:t>
      </w:r>
    </w:p>
    <w:p w14:paraId="53A810CA" w14:textId="72F85E83" w:rsidR="00BA6198"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（9）法律法规及中国证监会规定的和《基金合同》约定的其他义务。</w:t>
      </w:r>
    </w:p>
    <w:p w14:paraId="7198F06B" w14:textId="468806FD" w:rsidR="00BA6198" w:rsidRDefault="00A73B58">
      <w:pPr>
        <w:widowControl w:val="0"/>
        <w:spacing w:line="360" w:lineRule="auto"/>
        <w:ind w:firstLine="420"/>
        <w:jc w:val="both"/>
        <w:rPr>
          <w:rFonts w:ascii="宋体" w:hAnsi="宋体" w:cs="宋体"/>
          <w:sz w:val="21"/>
          <w:szCs w:val="21"/>
        </w:rPr>
      </w:pPr>
      <w:r>
        <w:rPr>
          <w:rFonts w:ascii="宋体" w:hAnsi="宋体" w:cs="宋体" w:hint="eastAsia"/>
          <w:sz w:val="21"/>
          <w:szCs w:val="21"/>
        </w:rPr>
        <w:lastRenderedPageBreak/>
        <w:t>（二）</w:t>
      </w:r>
      <w:r w:rsidR="00BA6198">
        <w:rPr>
          <w:rFonts w:ascii="宋体" w:hAnsi="宋体" w:cs="宋体"/>
          <w:sz w:val="21"/>
          <w:szCs w:val="21"/>
        </w:rPr>
        <w:t>基金管理人的权利、义务</w:t>
      </w:r>
    </w:p>
    <w:p w14:paraId="07276CDD"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1、根据《基金法》、《运作办法》及其他有关规定，基金管理人的权利包括但不限于：</w:t>
      </w:r>
    </w:p>
    <w:p w14:paraId="0E87FE7B"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（1）依法募集资金；</w:t>
      </w:r>
    </w:p>
    <w:p w14:paraId="123A5DE6"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（2）自《基金合同》生效之日起，根据法律法规和《基金合同》独立运用并管理基金财产；</w:t>
      </w:r>
    </w:p>
    <w:p w14:paraId="6430F048"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（3）依照《基金合同》收取基金管理费以及法律法规规定或中国证监会批准的其他费用；</w:t>
      </w:r>
    </w:p>
    <w:p w14:paraId="447EEF0B"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（4）销售基金份额；</w:t>
      </w:r>
    </w:p>
    <w:p w14:paraId="54A5609F"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（5）按照规定召集基金份额持有人大会；</w:t>
      </w:r>
    </w:p>
    <w:p w14:paraId="6778959E"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（6）依据《基金合同》及有关法律规定监督基金托管人，如认为基金托管人违反了《基金合同》及国家有关法律规定，应呈报中国证监会和其他监管部门，并采取必要措施保护基金投资者的利益；</w:t>
      </w:r>
    </w:p>
    <w:p w14:paraId="1810B0C8"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（7）在基金托管人更换时，提名新的基金托管人；</w:t>
      </w:r>
    </w:p>
    <w:p w14:paraId="535AAF17"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（8）选择、更换基金销售机构，对基金销售机构的相关行为进行监督和处理；</w:t>
      </w:r>
    </w:p>
    <w:p w14:paraId="58FBD54E"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（9）担任或委托其他符合条件的机构担任基金登记机构办理基金登记业务并获得《基金合同》规定的费用；</w:t>
      </w:r>
    </w:p>
    <w:p w14:paraId="5032E3E8"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（10）依据《基金合同》及有关法律规定决定基金收益的分配方案；</w:t>
      </w:r>
    </w:p>
    <w:p w14:paraId="4B5E1B90"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（11）在《基金合同》约定的范围内，拒绝或暂停受理申购、赎回或转换申请；</w:t>
      </w:r>
    </w:p>
    <w:p w14:paraId="74544CCF"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（12）依照法律法规为基金的利益行使因基金财产投资所产生的权利；</w:t>
      </w:r>
    </w:p>
    <w:p w14:paraId="611397CF"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（13）在法律法规允许的前提下，为基金的利益依法为基金进行融资；</w:t>
      </w:r>
    </w:p>
    <w:p w14:paraId="47B3CEB8"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（14）以基金管理人的名义，代表基金份额持有人的利益行使诉讼权利或者实施其他法律行为；</w:t>
      </w:r>
    </w:p>
    <w:p w14:paraId="580E3F9C"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（15）选择、更换律师事务所、会计师事务所、证券/期货经纪商或其他为基金提供服务的外部机构；</w:t>
      </w:r>
    </w:p>
    <w:p w14:paraId="35AB2A8D"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（16）在符合有关法律、法规的前提下，制订和调整有关基金认购、申购、赎回、转换、转托管、定期定额投资和</w:t>
      </w:r>
      <w:proofErr w:type="gramStart"/>
      <w:r w:rsidRPr="00E6786B">
        <w:rPr>
          <w:rFonts w:ascii="宋体" w:hAnsi="宋体" w:cs="宋体" w:hint="eastAsia"/>
          <w:sz w:val="21"/>
          <w:szCs w:val="21"/>
        </w:rPr>
        <w:t>非交易</w:t>
      </w:r>
      <w:proofErr w:type="gramEnd"/>
      <w:r w:rsidRPr="00E6786B">
        <w:rPr>
          <w:rFonts w:ascii="宋体" w:hAnsi="宋体" w:cs="宋体" w:hint="eastAsia"/>
          <w:sz w:val="21"/>
          <w:szCs w:val="21"/>
        </w:rPr>
        <w:t>过户等业务规则；</w:t>
      </w:r>
    </w:p>
    <w:p w14:paraId="028C25C3"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（17）法律法规及中国证监会规定的和《基金合同》约定的其他权利。</w:t>
      </w:r>
    </w:p>
    <w:p w14:paraId="559168B4"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2、根据《基金法》、《运作办法》及其他有关规定，基金管理人的义务包括但不限于：</w:t>
      </w:r>
    </w:p>
    <w:p w14:paraId="466AAA71"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（1）依法募集资金，办理或者委托经中国证监会认定的其他机构办理基金份额的发售、申购、赎回和登记事宜；</w:t>
      </w:r>
    </w:p>
    <w:p w14:paraId="051994DC"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（2）办理基金备案手续；</w:t>
      </w:r>
    </w:p>
    <w:p w14:paraId="41706D4D"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（3）自《基金合同》生效之日起，以诚实信用、谨慎勤勉的原则管理和运用基金财产；</w:t>
      </w:r>
    </w:p>
    <w:p w14:paraId="111DF15A"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（4）配备足够的具有专业资格的人员进行基金投资分析、决策，以专业化的经营方式管理和运作基金财产；</w:t>
      </w:r>
    </w:p>
    <w:p w14:paraId="44C0BD05"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lastRenderedPageBreak/>
        <w:t>（5）建立健全内部风险控制、监察与稽核、财务管理及人事管理等制度，保证所管理的基金财产和基金管理人的财产相互独立，对所管理的不同基金分别管理，分别记账，进行证券投资；</w:t>
      </w:r>
    </w:p>
    <w:p w14:paraId="312052EB"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（6）除依据《基金法》、《基金合同》及其他有关规定外，不得利用基金财产为自己及任何第三人谋取利益，不得委托第三人运作基金财产；</w:t>
      </w:r>
    </w:p>
    <w:p w14:paraId="4019BCA4"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（7）依法接受基金托管人的监督；</w:t>
      </w:r>
    </w:p>
    <w:p w14:paraId="3666AD0E"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（8）采取适当合理的措施使计算基金份额认购、申购、赎回和注销价格的方法符合《基金合同》等法律文件的规定，按有关规定计算并公告基金净值信息，确定基金份额申购、赎回的价格；</w:t>
      </w:r>
    </w:p>
    <w:p w14:paraId="1C09C4E2"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（9）进行基金会计核算并编制基金财务会计报告；</w:t>
      </w:r>
    </w:p>
    <w:p w14:paraId="3DD2E0ED"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（10）编制季度报告、中期报告和年度报告；</w:t>
      </w:r>
    </w:p>
    <w:p w14:paraId="5E0BC13B"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（11）严格按照《基金法》、《基金合同》及其他有关规定，履行信息披露及报告义务；</w:t>
      </w:r>
    </w:p>
    <w:p w14:paraId="0400EC2C"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12）保守基金商业秘密，不泄露基金投资计划、投资意向等。除《基金法》、《基金合同》及其他有关规定另有规定外，在基金信息公开披露前应予保密，不向他人泄露，向监管机构、司法机关等有权机关，以及审计、法律等外部专业顾问提供的情况除外；</w:t>
      </w:r>
    </w:p>
    <w:p w14:paraId="32711180"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（13）按《基金合同》的约定确定基金收益分配方案，及时向基金份额持有人分配基金收益；</w:t>
      </w:r>
    </w:p>
    <w:p w14:paraId="36B93A36"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（14）按规定受理申购与赎回申请，及时、足额支付赎回款项；</w:t>
      </w:r>
    </w:p>
    <w:p w14:paraId="7AFAF3DE"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（15）依据《基金法》、《基金合同》及其他有关规定召集基金份额持有人大会或配合基金托管人、基金份额持有人依法召集基金份额持有人大会；</w:t>
      </w:r>
    </w:p>
    <w:p w14:paraId="086A8C14"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（16）按规定保存基金财产管理业务活动的会计账册、报表、记录和其他相关资料，保存期限不少于法律法规的规定；</w:t>
      </w:r>
    </w:p>
    <w:p w14:paraId="7A8C9BA0"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F3B4A73"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（18）组织并参加基金财产清算小组，参与基金财产的保管、清理、估价、变现和分配；</w:t>
      </w:r>
    </w:p>
    <w:p w14:paraId="20A40B66"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（19）面临解散、依法被撤销或者被依法宣告破产时，及时报告中国证监会并通知基金托管人；</w:t>
      </w:r>
    </w:p>
    <w:p w14:paraId="50561801"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（20）因违反《基金合同》导致基金财产的损失或损害基金份额持有人合法权益时，应当承担赔偿责任，其赔偿责任不因其退任而免除；</w:t>
      </w:r>
    </w:p>
    <w:p w14:paraId="11E3B0F0"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（21）监督基金托管人按法律法规和《基金合同》规定履行自己的义务，基金托管人违反《基金合同》造成基金财产损失时，基金管理人应为基金份额持有人利益向基金托管</w:t>
      </w:r>
      <w:r w:rsidRPr="00E6786B">
        <w:rPr>
          <w:rFonts w:ascii="宋体" w:hAnsi="宋体" w:cs="宋体" w:hint="eastAsia"/>
          <w:sz w:val="21"/>
          <w:szCs w:val="21"/>
        </w:rPr>
        <w:lastRenderedPageBreak/>
        <w:t>人追偿；</w:t>
      </w:r>
    </w:p>
    <w:p w14:paraId="6707A11B"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（22）当基金管理人将其义务委托第三方处理时，应当对第三方处理有关基金事务的行为承担责任；</w:t>
      </w:r>
    </w:p>
    <w:p w14:paraId="2ABC724F"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（23）以基金管理人名义，代表基金份额持有人利益行使诉讼权利或实施其他法律行为；</w:t>
      </w:r>
    </w:p>
    <w:p w14:paraId="1A7A10F3"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（24）基金管理人在募集期间未能达到基金的备案条件，《基金合同》不能生效，基金管理人承担全部募集费用，将已募集资金并加计银行同期活期存款利息在基金募集期结束后30日内退还基金认购人；</w:t>
      </w:r>
    </w:p>
    <w:p w14:paraId="57E9025B"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（25）执行生效的基金份额持有人大会的决议；</w:t>
      </w:r>
    </w:p>
    <w:p w14:paraId="210C5339"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（26）建立并保存基金份额持有人名册；</w:t>
      </w:r>
    </w:p>
    <w:p w14:paraId="00F2485F" w14:textId="70E17657" w:rsidR="00BA6198" w:rsidRPr="00A73B58"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（27）法律法规及中国证监会规定的和《基金合同》约定的其他义务。</w:t>
      </w:r>
    </w:p>
    <w:p w14:paraId="69CF1297" w14:textId="1E42775A" w:rsidR="00BA6198" w:rsidRDefault="00A73B58">
      <w:pPr>
        <w:widowControl w:val="0"/>
        <w:spacing w:line="360" w:lineRule="auto"/>
        <w:ind w:firstLine="420"/>
        <w:jc w:val="both"/>
        <w:rPr>
          <w:rFonts w:ascii="宋体" w:hAnsi="宋体" w:cs="宋体"/>
          <w:sz w:val="21"/>
          <w:szCs w:val="21"/>
        </w:rPr>
      </w:pPr>
      <w:r>
        <w:rPr>
          <w:rFonts w:ascii="宋体" w:hAnsi="宋体" w:cs="宋体" w:hint="eastAsia"/>
          <w:sz w:val="21"/>
          <w:szCs w:val="21"/>
        </w:rPr>
        <w:t>（三）</w:t>
      </w:r>
      <w:r w:rsidR="00BA6198">
        <w:rPr>
          <w:rFonts w:ascii="宋体" w:hAnsi="宋体" w:cs="宋体"/>
          <w:sz w:val="21"/>
          <w:szCs w:val="21"/>
        </w:rPr>
        <w:t>基金托管人的权利、义务</w:t>
      </w:r>
    </w:p>
    <w:p w14:paraId="2F795832"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1、根据《基金法》、《运作办法》及其他有关规定，基金托管人的权利包括但不限于：</w:t>
      </w:r>
    </w:p>
    <w:p w14:paraId="5D3938EC"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（1）自《基金合同》生效之日起，依法</w:t>
      </w:r>
      <w:proofErr w:type="gramStart"/>
      <w:r w:rsidRPr="00E6786B">
        <w:rPr>
          <w:rFonts w:ascii="宋体" w:hAnsi="宋体" w:cs="宋体" w:hint="eastAsia"/>
          <w:sz w:val="21"/>
          <w:szCs w:val="21"/>
        </w:rPr>
        <w:t>律法规</w:t>
      </w:r>
      <w:proofErr w:type="gramEnd"/>
      <w:r w:rsidRPr="00E6786B">
        <w:rPr>
          <w:rFonts w:ascii="宋体" w:hAnsi="宋体" w:cs="宋体" w:hint="eastAsia"/>
          <w:sz w:val="21"/>
          <w:szCs w:val="21"/>
        </w:rPr>
        <w:t>和《基金合同》的规定安全保管基金财产；</w:t>
      </w:r>
    </w:p>
    <w:p w14:paraId="7749AFDD"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（2）依《基金合同》约定获得基金托管费以及法律法规规定或监管部门批准的其他费用；</w:t>
      </w:r>
    </w:p>
    <w:p w14:paraId="60ECB455"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3CF153D"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（4）根据相关市场规则，为基金开设资金账户、证券账户等投资所需账户，为基金办理证券交易资金清算；</w:t>
      </w:r>
    </w:p>
    <w:p w14:paraId="6A6EC8BB"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（5）提议召开或召集基金份额持有人大会；</w:t>
      </w:r>
    </w:p>
    <w:p w14:paraId="3717ACA3"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（6）在基金管理人更换时，提名新的基金管理人；</w:t>
      </w:r>
    </w:p>
    <w:p w14:paraId="2246C8FA"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（7）法律法规及中国证监会规定的和《基金合同》约定的其他权利。</w:t>
      </w:r>
    </w:p>
    <w:p w14:paraId="1098D78B"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2、根据《基金法》、《运作办法》及其他有关规定，基金托管人的义务包括但不限于：</w:t>
      </w:r>
    </w:p>
    <w:p w14:paraId="5291B63A"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（1）以诚实信用、勤勉尽责的原则持有并安全保管基金财产；</w:t>
      </w:r>
    </w:p>
    <w:p w14:paraId="3B08BAE5"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（2）设立专门的基金托管部门，具有符合要求的营业场所，配备足够的、合格的熟悉基金托管业务的专职人员，负责基金财产托管事宜；</w:t>
      </w:r>
    </w:p>
    <w:p w14:paraId="58F6A547"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92F7694"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（4）除依据《基金法》、《基金合同》及其他有关规定外，不得利用基金财产为自己</w:t>
      </w:r>
      <w:r w:rsidRPr="00E6786B">
        <w:rPr>
          <w:rFonts w:ascii="宋体" w:hAnsi="宋体" w:cs="宋体" w:hint="eastAsia"/>
          <w:sz w:val="21"/>
          <w:szCs w:val="21"/>
        </w:rPr>
        <w:lastRenderedPageBreak/>
        <w:t>及任何第三人谋取利益，不得委托第三人托管基金财产；</w:t>
      </w:r>
    </w:p>
    <w:p w14:paraId="7CE4C0D0"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（5）保管由基金管理人代表基金签订的与基金有关的重大合同及有关凭证；</w:t>
      </w:r>
    </w:p>
    <w:p w14:paraId="6EC5DC7A"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（6）按规定开设基金财产的资金账户和证券账户等投资所需账户，按照《基金合同》的约定，根据基金管理人的投资指令，及时办理清算、交割事宜；</w:t>
      </w:r>
    </w:p>
    <w:p w14:paraId="37A82A55"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7）保守基金商业秘密，除《基金法》、《基金合同》及其他有关规定另有规定外，在基金信息公开披露前予以保密，不得向他人泄露，向监管机构、司法机关等有权机关，以及审计、法律等外部专业顾问提供的情况除外；</w:t>
      </w:r>
    </w:p>
    <w:p w14:paraId="496CDC04"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（8）复核、审查基金管理人计算的基金资产净值、各类基金份额净值、基金份额申购、赎回价格；</w:t>
      </w:r>
    </w:p>
    <w:p w14:paraId="704156D3"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（9）办理与基金托管业务活动有关的信息披露事项；</w:t>
      </w:r>
    </w:p>
    <w:p w14:paraId="15ACC089"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F630031"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（11）保存基金托管业务活动的记录、账册、报表和其他相关资料，保存期限不少于法律法规的规定；</w:t>
      </w:r>
    </w:p>
    <w:p w14:paraId="340B2906"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（12）从基金管理人或其委托的登记机构处接收并保存基金份额持有人名册；</w:t>
      </w:r>
    </w:p>
    <w:p w14:paraId="2B31A120"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（13）按规定制作相关账册并与基金管理人核对；</w:t>
      </w:r>
    </w:p>
    <w:p w14:paraId="29FF0937"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（14）依据基金管理人的指令或有关规定向基金份额持有人支付基金收益和赎回款项；</w:t>
      </w:r>
    </w:p>
    <w:p w14:paraId="38114C7C"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（15）依据《基金法》、《基金合同》及其他有关规定，召集基金份额持有人大会或配合基金管理人、基金份额持有人依法召集基金份额持有人大会；</w:t>
      </w:r>
    </w:p>
    <w:p w14:paraId="0AB01228"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（16）按照法律法规和《基金合同》的规定监督基金管理人的投资运作；</w:t>
      </w:r>
    </w:p>
    <w:p w14:paraId="1FB54B98"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（17）参加基金财产清算小组，参与基金财产的保管、清理、估价、变现和分配；</w:t>
      </w:r>
    </w:p>
    <w:p w14:paraId="0921CF81"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（18）面临解散、依法被撤销或者被依法宣告破产时，及时报告中国证监会和银行业监督管理机构，并通知基金管理人；</w:t>
      </w:r>
    </w:p>
    <w:p w14:paraId="71222DB3"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（19）因违反《基金合同》导致基金财产损失时，应承担赔偿责任，其赔偿责任不因其退任而免除；</w:t>
      </w:r>
    </w:p>
    <w:p w14:paraId="474021D1"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（20）按规定监督基金管理人按法律法规和《基金合同》规定履行自己的义务，基金管理人因违反《基金合同》造成基金财产损失时，应为基金份额持有人利益向基金管理人追偿；</w:t>
      </w:r>
    </w:p>
    <w:p w14:paraId="025E1716"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（21）执行生效的基金份额持有人大会的决议；</w:t>
      </w:r>
    </w:p>
    <w:p w14:paraId="0C3010FE" w14:textId="6EA85765" w:rsidR="00BA6198"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（22）法律法规及中国证监会规定的和《基金合同》约定的其他义务。</w:t>
      </w:r>
    </w:p>
    <w:p w14:paraId="2B089806" w14:textId="54E20F0C" w:rsidR="00BA6198" w:rsidRDefault="00A73B58">
      <w:pPr>
        <w:widowControl w:val="0"/>
        <w:spacing w:line="360" w:lineRule="auto"/>
        <w:ind w:firstLine="420"/>
        <w:jc w:val="both"/>
        <w:rPr>
          <w:rFonts w:ascii="宋体" w:hAnsi="宋体" w:cs="宋体"/>
          <w:sz w:val="21"/>
          <w:szCs w:val="21"/>
        </w:rPr>
      </w:pPr>
      <w:r>
        <w:rPr>
          <w:rFonts w:ascii="宋体" w:hAnsi="宋体" w:cs="宋体" w:hint="eastAsia"/>
          <w:b/>
          <w:bCs/>
          <w:sz w:val="21"/>
          <w:szCs w:val="21"/>
        </w:rPr>
        <w:t>二</w:t>
      </w:r>
      <w:r>
        <w:rPr>
          <w:rFonts w:ascii="宋体" w:hAnsi="宋体" w:cs="宋体"/>
          <w:b/>
          <w:bCs/>
          <w:sz w:val="21"/>
          <w:szCs w:val="21"/>
        </w:rPr>
        <w:t>、</w:t>
      </w:r>
      <w:r w:rsidR="00BA6198">
        <w:rPr>
          <w:rFonts w:ascii="宋体" w:hAnsi="宋体" w:cs="宋体"/>
          <w:b/>
          <w:bCs/>
          <w:sz w:val="21"/>
          <w:szCs w:val="21"/>
        </w:rPr>
        <w:t>基金份额持有人大会召集、议事及表决的程序和规则</w:t>
      </w:r>
    </w:p>
    <w:p w14:paraId="4B72220A"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基金份额持有人大会由基金份额持有人组成，基金份额持有人的合法授权代表有权代表基金份额持有人出席会议并表决。基金份额持有人持有的每一基金份额拥有平等的投票</w:t>
      </w:r>
      <w:r w:rsidRPr="00E6786B">
        <w:rPr>
          <w:rFonts w:ascii="宋体" w:hAnsi="宋体" w:cs="宋体" w:hint="eastAsia"/>
          <w:sz w:val="21"/>
          <w:szCs w:val="21"/>
        </w:rPr>
        <w:lastRenderedPageBreak/>
        <w:t>权。本基金暂不设置日常机构，日常机构的设置和相关规则按照法律法规的有关规定进行。</w:t>
      </w:r>
    </w:p>
    <w:p w14:paraId="7490A65B" w14:textId="1AA1738B" w:rsidR="00E6786B" w:rsidRPr="00E6786B" w:rsidRDefault="00E6786B" w:rsidP="00E6786B">
      <w:pPr>
        <w:widowControl w:val="0"/>
        <w:spacing w:line="360" w:lineRule="auto"/>
        <w:ind w:firstLine="420"/>
        <w:jc w:val="both"/>
        <w:rPr>
          <w:rFonts w:ascii="宋体" w:hAnsi="宋体" w:cs="宋体"/>
          <w:sz w:val="21"/>
          <w:szCs w:val="21"/>
        </w:rPr>
      </w:pPr>
      <w:r>
        <w:rPr>
          <w:rFonts w:ascii="宋体" w:hAnsi="宋体" w:cs="宋体" w:hint="eastAsia"/>
          <w:sz w:val="21"/>
          <w:szCs w:val="21"/>
        </w:rPr>
        <w:t>（一）</w:t>
      </w:r>
      <w:r w:rsidRPr="00E6786B">
        <w:rPr>
          <w:rFonts w:ascii="宋体" w:hAnsi="宋体" w:cs="宋体" w:hint="eastAsia"/>
          <w:sz w:val="21"/>
          <w:szCs w:val="21"/>
        </w:rPr>
        <w:t>召开事由</w:t>
      </w:r>
    </w:p>
    <w:p w14:paraId="6C4AF142"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1、当出现或需要决定下列事由之一的，应当召开基金份额持有人大会，法律法规、中国证监会另有规定或基金合同另有约定的除外：</w:t>
      </w:r>
    </w:p>
    <w:p w14:paraId="12166917"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（1）终止《基金合同》；</w:t>
      </w:r>
    </w:p>
    <w:p w14:paraId="00CA516E"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（2）更换基金管理人；</w:t>
      </w:r>
    </w:p>
    <w:p w14:paraId="6CA293AB"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（3）更换基金托管人；</w:t>
      </w:r>
    </w:p>
    <w:p w14:paraId="3407F57E"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（4）转换基金运作方式；</w:t>
      </w:r>
    </w:p>
    <w:p w14:paraId="3061B738"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（5）调整基金管理人、基金托管人的报酬标准或提高销售服务费率；</w:t>
      </w:r>
    </w:p>
    <w:p w14:paraId="2FBEAE05"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（6）变更基金类别；</w:t>
      </w:r>
    </w:p>
    <w:p w14:paraId="4126C504"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（7）本基金与其他基金的合并；</w:t>
      </w:r>
    </w:p>
    <w:p w14:paraId="07610412"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（8）变更基金投资目标、范围或策略；</w:t>
      </w:r>
    </w:p>
    <w:p w14:paraId="2FE5E34F"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（9）变更基金份额持有人大会程序；</w:t>
      </w:r>
    </w:p>
    <w:p w14:paraId="214E0D17"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（10）基金管理人或基金托管人要求召开基金份额持有人大会；</w:t>
      </w:r>
    </w:p>
    <w:p w14:paraId="4A58F875"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（11）单独或合计持有本基金总份额10%以上（含10%）基金份额的基金份额持有人（以基金管理人收到提议当日的基金份额计算，下同）就同一事项书面要求召开基金份额持有人大会；</w:t>
      </w:r>
    </w:p>
    <w:p w14:paraId="524076D2"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（12）对基金合同当事人权利和义务产生重大影响的其他事项；</w:t>
      </w:r>
    </w:p>
    <w:p w14:paraId="0E1B39B9"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（13）法律法规、《基金合同》或中国证监会规定的其他应当召开基金份额持有人大会的事项。</w:t>
      </w:r>
    </w:p>
    <w:p w14:paraId="4582231B"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2、在法律法规规定和《基金合同》约定的范围内且对基金份额持有人利益无实质性不利影响的前提下，以下情况可由基金管理人和基金托管人协商后修改，不需召开基金份额持有人大会：</w:t>
      </w:r>
    </w:p>
    <w:p w14:paraId="2C89A5CA"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（1）法律法规要求增加的基金费用的收取；</w:t>
      </w:r>
    </w:p>
    <w:p w14:paraId="37AA0E33"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（2）调整本基金的申购费率、调低销售服务费率或变更收费方式；</w:t>
      </w:r>
    </w:p>
    <w:p w14:paraId="11EF8FE0"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（3）增加、减少、调整基金份额类别设置；</w:t>
      </w:r>
    </w:p>
    <w:p w14:paraId="2E6F3395"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（4）基金管理人、登记机构、基金销售机构调整有关认购、申购、赎回、转换、</w:t>
      </w:r>
      <w:proofErr w:type="gramStart"/>
      <w:r w:rsidRPr="00E6786B">
        <w:rPr>
          <w:rFonts w:ascii="宋体" w:hAnsi="宋体" w:cs="宋体" w:hint="eastAsia"/>
          <w:sz w:val="21"/>
          <w:szCs w:val="21"/>
        </w:rPr>
        <w:t>非交易</w:t>
      </w:r>
      <w:proofErr w:type="gramEnd"/>
      <w:r w:rsidRPr="00E6786B">
        <w:rPr>
          <w:rFonts w:ascii="宋体" w:hAnsi="宋体" w:cs="宋体" w:hint="eastAsia"/>
          <w:sz w:val="21"/>
          <w:szCs w:val="21"/>
        </w:rPr>
        <w:t>过户、转托管、定期定额投资等业务规则；</w:t>
      </w:r>
    </w:p>
    <w:p w14:paraId="7B1A9F3C"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（5）基金推出新业务或服务；</w:t>
      </w:r>
    </w:p>
    <w:p w14:paraId="475BC545"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（6）</w:t>
      </w:r>
      <w:proofErr w:type="gramStart"/>
      <w:r w:rsidRPr="00E6786B">
        <w:rPr>
          <w:rFonts w:ascii="宋体" w:hAnsi="宋体" w:cs="宋体" w:hint="eastAsia"/>
          <w:sz w:val="21"/>
          <w:szCs w:val="21"/>
        </w:rPr>
        <w:t>因相应</w:t>
      </w:r>
      <w:proofErr w:type="gramEnd"/>
      <w:r w:rsidRPr="00E6786B">
        <w:rPr>
          <w:rFonts w:ascii="宋体" w:hAnsi="宋体" w:cs="宋体" w:hint="eastAsia"/>
          <w:sz w:val="21"/>
          <w:szCs w:val="21"/>
        </w:rPr>
        <w:t>的法律法规发生变动而应当对《基金合同》进行修改；</w:t>
      </w:r>
    </w:p>
    <w:p w14:paraId="26ABC74D"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（7）对《基金合同》的修改对基金份额持有人利益无实质性不利影响或修改不涉及《基金合同》当事人权利义务关系发生重大变化；</w:t>
      </w:r>
    </w:p>
    <w:p w14:paraId="2709A9A5"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（8）按照法律法规和《基金合同》规定不需召开基金份额持有人大会的其他情形。</w:t>
      </w:r>
    </w:p>
    <w:p w14:paraId="38BDDC29" w14:textId="65172D74" w:rsidR="00E6786B" w:rsidRPr="00E6786B" w:rsidRDefault="00E6786B" w:rsidP="00E6786B">
      <w:pPr>
        <w:widowControl w:val="0"/>
        <w:spacing w:line="360" w:lineRule="auto"/>
        <w:ind w:firstLine="420"/>
        <w:jc w:val="both"/>
        <w:rPr>
          <w:rFonts w:ascii="宋体" w:hAnsi="宋体" w:cs="宋体"/>
          <w:sz w:val="21"/>
          <w:szCs w:val="21"/>
        </w:rPr>
      </w:pPr>
      <w:r>
        <w:rPr>
          <w:rFonts w:ascii="宋体" w:hAnsi="宋体" w:cs="宋体" w:hint="eastAsia"/>
          <w:sz w:val="21"/>
          <w:szCs w:val="21"/>
        </w:rPr>
        <w:t>（二）</w:t>
      </w:r>
      <w:r w:rsidRPr="00E6786B">
        <w:rPr>
          <w:rFonts w:ascii="宋体" w:hAnsi="宋体" w:cs="宋体" w:hint="eastAsia"/>
          <w:sz w:val="21"/>
          <w:szCs w:val="21"/>
        </w:rPr>
        <w:t>会议召集人及召集方式</w:t>
      </w:r>
    </w:p>
    <w:p w14:paraId="66B3D3BB"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lastRenderedPageBreak/>
        <w:t>1、除法律法规规定或《基金合同》另有约定外，基金份额持有人大会由基金管理人召集。</w:t>
      </w:r>
    </w:p>
    <w:p w14:paraId="1BCE87AD"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2、基金管理人未按规定召集或不能召集时，由基金托管人召集。</w:t>
      </w:r>
    </w:p>
    <w:p w14:paraId="5D37AA0C"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3B838306"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3F464FE7"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77418C7"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6、基金份额持有人会议的召集人负责选择确定开会时间、地点、方式和权益登记日。</w:t>
      </w:r>
    </w:p>
    <w:p w14:paraId="0BE74531" w14:textId="664E343F" w:rsidR="00E6786B" w:rsidRPr="00E6786B" w:rsidRDefault="00E6786B" w:rsidP="00E6786B">
      <w:pPr>
        <w:widowControl w:val="0"/>
        <w:spacing w:line="360" w:lineRule="auto"/>
        <w:ind w:firstLine="420"/>
        <w:jc w:val="both"/>
        <w:rPr>
          <w:rFonts w:ascii="宋体" w:hAnsi="宋体" w:cs="宋体"/>
          <w:sz w:val="21"/>
          <w:szCs w:val="21"/>
        </w:rPr>
      </w:pPr>
      <w:r>
        <w:rPr>
          <w:rFonts w:ascii="宋体" w:hAnsi="宋体" w:cs="宋体" w:hint="eastAsia"/>
          <w:sz w:val="21"/>
          <w:szCs w:val="21"/>
        </w:rPr>
        <w:t>（三）</w:t>
      </w:r>
      <w:r w:rsidRPr="00E6786B">
        <w:rPr>
          <w:rFonts w:ascii="宋体" w:hAnsi="宋体" w:cs="宋体" w:hint="eastAsia"/>
          <w:sz w:val="21"/>
          <w:szCs w:val="21"/>
        </w:rPr>
        <w:t>召开基金份额持有人大会的通知时间、通知内容、通知方式</w:t>
      </w:r>
    </w:p>
    <w:p w14:paraId="4256136F"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1、召开基金份额持有人大会，召集人应于会议召开前30日，在规定媒介公告。基金份额持有人大会通知应至少载明以下内容：</w:t>
      </w:r>
    </w:p>
    <w:p w14:paraId="7B3470B9"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（1）会议召开的时间、地点和会议形式；</w:t>
      </w:r>
    </w:p>
    <w:p w14:paraId="25D55C86"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（2）会议</w:t>
      </w:r>
      <w:proofErr w:type="gramStart"/>
      <w:r w:rsidRPr="00E6786B">
        <w:rPr>
          <w:rFonts w:ascii="宋体" w:hAnsi="宋体" w:cs="宋体" w:hint="eastAsia"/>
          <w:sz w:val="21"/>
          <w:szCs w:val="21"/>
        </w:rPr>
        <w:t>拟审议</w:t>
      </w:r>
      <w:proofErr w:type="gramEnd"/>
      <w:r w:rsidRPr="00E6786B">
        <w:rPr>
          <w:rFonts w:ascii="宋体" w:hAnsi="宋体" w:cs="宋体" w:hint="eastAsia"/>
          <w:sz w:val="21"/>
          <w:szCs w:val="21"/>
        </w:rPr>
        <w:t>的事项、议事程序和表决方式；</w:t>
      </w:r>
    </w:p>
    <w:p w14:paraId="054B4924"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（3）有权出席基金份额持有人大会的基金份额持有人的权益登记日；</w:t>
      </w:r>
    </w:p>
    <w:p w14:paraId="34418FFE"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（4）授权委托证明的内容要求（包括但不限于代理人身份，代理权限和代理有效期限等）、送达时间和地点；</w:t>
      </w:r>
    </w:p>
    <w:p w14:paraId="523DD9AA"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（5）会务常设联系人姓名及联系电话；</w:t>
      </w:r>
    </w:p>
    <w:p w14:paraId="29D43928"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（6）出席会议者必须准备的文件和必须履行的手续；</w:t>
      </w:r>
    </w:p>
    <w:p w14:paraId="4DA18AAC"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（7）召集人需要通知的其他事项。</w:t>
      </w:r>
    </w:p>
    <w:p w14:paraId="4951CBD7"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2、采取通讯开会方式并进行表决的情况下，由会议召集人决定在会议通知中说明本次</w:t>
      </w:r>
      <w:r w:rsidRPr="00E6786B">
        <w:rPr>
          <w:rFonts w:ascii="宋体" w:hAnsi="宋体" w:cs="宋体" w:hint="eastAsia"/>
          <w:sz w:val="21"/>
          <w:szCs w:val="21"/>
        </w:rPr>
        <w:lastRenderedPageBreak/>
        <w:t>基金份额持有人大会所采取的具体通讯方式、委托的公证机关及其联系方式和联系人、书面表决意见寄交的截止时间和收取方式。</w:t>
      </w:r>
    </w:p>
    <w:p w14:paraId="6205CB66"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E6786B">
        <w:rPr>
          <w:rFonts w:ascii="宋体" w:hAnsi="宋体" w:cs="宋体" w:hint="eastAsia"/>
          <w:sz w:val="21"/>
          <w:szCs w:val="21"/>
        </w:rPr>
        <w:t>拒不派</w:t>
      </w:r>
      <w:proofErr w:type="gramEnd"/>
      <w:r w:rsidRPr="00E6786B">
        <w:rPr>
          <w:rFonts w:ascii="宋体" w:hAnsi="宋体" w:cs="宋体" w:hint="eastAsia"/>
          <w:sz w:val="21"/>
          <w:szCs w:val="21"/>
        </w:rPr>
        <w:t>代表对书面表决意见的计票进行监督的，不影响表决意见的计票效力。</w:t>
      </w:r>
    </w:p>
    <w:p w14:paraId="1358EF29" w14:textId="115D2E49" w:rsidR="00E6786B" w:rsidRPr="00E6786B" w:rsidRDefault="00E6786B" w:rsidP="00E6786B">
      <w:pPr>
        <w:widowControl w:val="0"/>
        <w:spacing w:line="360" w:lineRule="auto"/>
        <w:ind w:firstLine="420"/>
        <w:jc w:val="both"/>
        <w:rPr>
          <w:rFonts w:ascii="宋体" w:hAnsi="宋体" w:cs="宋体"/>
          <w:sz w:val="21"/>
          <w:szCs w:val="21"/>
        </w:rPr>
      </w:pPr>
      <w:r>
        <w:rPr>
          <w:rFonts w:ascii="宋体" w:hAnsi="宋体" w:cs="宋体" w:hint="eastAsia"/>
          <w:sz w:val="21"/>
          <w:szCs w:val="21"/>
        </w:rPr>
        <w:t>（四）</w:t>
      </w:r>
      <w:r w:rsidRPr="00E6786B">
        <w:rPr>
          <w:rFonts w:ascii="宋体" w:hAnsi="宋体" w:cs="宋体" w:hint="eastAsia"/>
          <w:sz w:val="21"/>
          <w:szCs w:val="21"/>
        </w:rPr>
        <w:t>基金份额持有人出席会议的方式</w:t>
      </w:r>
    </w:p>
    <w:p w14:paraId="55DBA8F9"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基金份额持有人大会可通过现场开会方式、通讯开会方式或法律法规、监管机构允许的其他方式召开，会议的召开方式由会议召集人确定。</w:t>
      </w:r>
    </w:p>
    <w:p w14:paraId="66EE3152"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AE700F6"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B1CC5F7"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9E38473"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385D0306"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在同时符合以下条件时，通讯开会的方式视为有效：</w:t>
      </w:r>
    </w:p>
    <w:p w14:paraId="6349CF73"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（1）会议召集人按《基金合同》约定公布会议通知后，在2个工作日内连续公布相关提示性公告。</w:t>
      </w:r>
    </w:p>
    <w:p w14:paraId="21A8598D"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28049D8"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lastRenderedPageBreak/>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1E9DB239"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22CAE483"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3、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基金份额持有人亦可以采用书面、网络、电话、短信或其他方式进行表决，具体方式由会议召集人确定并在会议通知中列明。</w:t>
      </w:r>
    </w:p>
    <w:p w14:paraId="5CAD4B15" w14:textId="6ADEE8D5" w:rsidR="00E6786B" w:rsidRPr="00E6786B" w:rsidRDefault="00E6786B" w:rsidP="00E6786B">
      <w:pPr>
        <w:widowControl w:val="0"/>
        <w:spacing w:line="360" w:lineRule="auto"/>
        <w:ind w:firstLine="420"/>
        <w:jc w:val="both"/>
        <w:rPr>
          <w:rFonts w:ascii="宋体" w:hAnsi="宋体" w:cs="宋体"/>
          <w:sz w:val="21"/>
          <w:szCs w:val="21"/>
        </w:rPr>
      </w:pPr>
      <w:r>
        <w:rPr>
          <w:rFonts w:ascii="宋体" w:hAnsi="宋体" w:cs="宋体" w:hint="eastAsia"/>
          <w:sz w:val="21"/>
          <w:szCs w:val="21"/>
        </w:rPr>
        <w:t>（五）</w:t>
      </w:r>
      <w:r w:rsidRPr="00E6786B">
        <w:rPr>
          <w:rFonts w:ascii="宋体" w:hAnsi="宋体" w:cs="宋体" w:hint="eastAsia"/>
          <w:sz w:val="21"/>
          <w:szCs w:val="21"/>
        </w:rPr>
        <w:t>议事内容与程序</w:t>
      </w:r>
    </w:p>
    <w:p w14:paraId="7F264821"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1、议事内容及提案权</w:t>
      </w:r>
    </w:p>
    <w:p w14:paraId="7AAA2294"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BFD8D10"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基金份额持有人大会的召集人发出召集会议的通知后，对原有提案的修改应当在基金份额持有人大会召开前及时公告。</w:t>
      </w:r>
    </w:p>
    <w:p w14:paraId="79197E0B"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基金份额持有人大会不得对未事先公告的议事内容进行表决。</w:t>
      </w:r>
    </w:p>
    <w:p w14:paraId="6205671A"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2、议事程序</w:t>
      </w:r>
    </w:p>
    <w:p w14:paraId="04513B12"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（1）现场开会</w:t>
      </w:r>
    </w:p>
    <w:p w14:paraId="3B53E739"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sidRPr="00E6786B">
        <w:rPr>
          <w:rFonts w:ascii="宋体" w:hAnsi="宋体" w:cs="宋体" w:hint="eastAsia"/>
          <w:sz w:val="21"/>
          <w:szCs w:val="21"/>
        </w:rPr>
        <w:t>作出</w:t>
      </w:r>
      <w:proofErr w:type="gramEnd"/>
      <w:r w:rsidRPr="00E6786B">
        <w:rPr>
          <w:rFonts w:ascii="宋体" w:hAnsi="宋体" w:cs="宋体" w:hint="eastAsia"/>
          <w:sz w:val="21"/>
          <w:szCs w:val="21"/>
        </w:rPr>
        <w:t>的决议的效力。</w:t>
      </w:r>
    </w:p>
    <w:p w14:paraId="1CDA4CB4"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lastRenderedPageBreak/>
        <w:t>会议召集人应当制作出席会议人员的签名册。签名</w:t>
      </w:r>
      <w:proofErr w:type="gramStart"/>
      <w:r w:rsidRPr="00E6786B">
        <w:rPr>
          <w:rFonts w:ascii="宋体" w:hAnsi="宋体" w:cs="宋体" w:hint="eastAsia"/>
          <w:sz w:val="21"/>
          <w:szCs w:val="21"/>
        </w:rPr>
        <w:t>册</w:t>
      </w:r>
      <w:proofErr w:type="gramEnd"/>
      <w:r w:rsidRPr="00E6786B">
        <w:rPr>
          <w:rFonts w:ascii="宋体" w:hAnsi="宋体" w:cs="宋体" w:hint="eastAsia"/>
          <w:sz w:val="21"/>
          <w:szCs w:val="21"/>
        </w:rPr>
        <w:t>载明参加会议人员姓名（或单位名称）、身份证明文件号码、持有或代表有表决权的基金份额、委托人姓名（或单位名称）和联系方式等事项。</w:t>
      </w:r>
    </w:p>
    <w:p w14:paraId="7DBD4471"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（2）通讯开会</w:t>
      </w:r>
    </w:p>
    <w:p w14:paraId="60F7A5F3"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在通讯开会的情况下，首先由召集人提前30日公布提案，在所通知的表决截止日期后2个工作日内在公证机关监督下由召集人统计全部有效表决，在公证机关监督下形成决议。</w:t>
      </w:r>
    </w:p>
    <w:p w14:paraId="17A641B5" w14:textId="18F3E78E" w:rsidR="00E6786B" w:rsidRPr="00E6786B" w:rsidRDefault="00E6786B" w:rsidP="00E6786B">
      <w:pPr>
        <w:widowControl w:val="0"/>
        <w:spacing w:line="360" w:lineRule="auto"/>
        <w:ind w:firstLine="420"/>
        <w:jc w:val="both"/>
        <w:rPr>
          <w:rFonts w:ascii="宋体" w:hAnsi="宋体" w:cs="宋体"/>
          <w:sz w:val="21"/>
          <w:szCs w:val="21"/>
        </w:rPr>
      </w:pPr>
      <w:r>
        <w:rPr>
          <w:rFonts w:ascii="宋体" w:hAnsi="宋体" w:cs="宋体" w:hint="eastAsia"/>
          <w:sz w:val="21"/>
          <w:szCs w:val="21"/>
        </w:rPr>
        <w:t>（六）</w:t>
      </w:r>
      <w:r w:rsidRPr="00E6786B">
        <w:rPr>
          <w:rFonts w:ascii="宋体" w:hAnsi="宋体" w:cs="宋体" w:hint="eastAsia"/>
          <w:sz w:val="21"/>
          <w:szCs w:val="21"/>
        </w:rPr>
        <w:t>表决</w:t>
      </w:r>
    </w:p>
    <w:p w14:paraId="60337BD8"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基金份额持有人所持每份基金份额有一票表决权。</w:t>
      </w:r>
    </w:p>
    <w:p w14:paraId="3222E510"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基金份额持有人大会决议分为一般决议和特别决议：</w:t>
      </w:r>
    </w:p>
    <w:p w14:paraId="7FBA573F"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2AB2142F"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特别决议，特别决议应当经参加大会的基金份额持有人或其代理人所持表决权的三分之二以上（含三分之二）通过方可做出。除法律法规另有规定或本基金合同另有约定的，转换基金运作方式、更换基金管理人或者基金托管人、终止《基金合同》、本基金与其他基金合并以特别决议通过方为有效。</w:t>
      </w:r>
    </w:p>
    <w:p w14:paraId="0CBD1223"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基金份额持有人大会采取记名方式进行投票表决。</w:t>
      </w:r>
    </w:p>
    <w:p w14:paraId="4C6D91FF"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286AFD7"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基金份额持有人大会的各项提案或同一项提案内并列的各项议题应当分开审议、逐项表决。</w:t>
      </w:r>
    </w:p>
    <w:p w14:paraId="24149A88" w14:textId="627D42E8" w:rsidR="00E6786B" w:rsidRPr="00E6786B" w:rsidRDefault="00E6786B" w:rsidP="00E6786B">
      <w:pPr>
        <w:widowControl w:val="0"/>
        <w:spacing w:line="360" w:lineRule="auto"/>
        <w:ind w:firstLine="420"/>
        <w:jc w:val="both"/>
        <w:rPr>
          <w:rFonts w:ascii="宋体" w:hAnsi="宋体" w:cs="宋体"/>
          <w:sz w:val="21"/>
          <w:szCs w:val="21"/>
        </w:rPr>
      </w:pPr>
      <w:r>
        <w:rPr>
          <w:rFonts w:ascii="宋体" w:hAnsi="宋体" w:cs="宋体" w:hint="eastAsia"/>
          <w:sz w:val="21"/>
          <w:szCs w:val="21"/>
        </w:rPr>
        <w:t>（七）</w:t>
      </w:r>
      <w:r w:rsidRPr="00E6786B">
        <w:rPr>
          <w:rFonts w:ascii="宋体" w:hAnsi="宋体" w:cs="宋体" w:hint="eastAsia"/>
          <w:sz w:val="21"/>
          <w:szCs w:val="21"/>
        </w:rPr>
        <w:t>计票</w:t>
      </w:r>
    </w:p>
    <w:p w14:paraId="45791B90"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1、现场开会</w:t>
      </w:r>
    </w:p>
    <w:p w14:paraId="52233A14"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E6786B">
        <w:rPr>
          <w:rFonts w:ascii="宋体" w:hAnsi="宋体" w:cs="宋体" w:hint="eastAsia"/>
          <w:sz w:val="21"/>
          <w:szCs w:val="21"/>
        </w:rPr>
        <w:t>或大会</w:t>
      </w:r>
      <w:proofErr w:type="gramEnd"/>
      <w:r w:rsidRPr="00E6786B">
        <w:rPr>
          <w:rFonts w:ascii="宋体" w:hAnsi="宋体" w:cs="宋体" w:hint="eastAsia"/>
          <w:sz w:val="21"/>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C77F825"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（2）监票人应当在基金份额持有人表决后立即进行清点并由大会主持人当场公布计票结果。</w:t>
      </w:r>
    </w:p>
    <w:p w14:paraId="117765FB"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lastRenderedPageBreak/>
        <w:t>（3）如果会议主持人或基金份额持有人或代理人对于提交的表决结果有怀疑，可以在宣布表决结果后立即对所投票</w:t>
      </w:r>
      <w:proofErr w:type="gramStart"/>
      <w:r w:rsidRPr="00E6786B">
        <w:rPr>
          <w:rFonts w:ascii="宋体" w:hAnsi="宋体" w:cs="宋体" w:hint="eastAsia"/>
          <w:sz w:val="21"/>
          <w:szCs w:val="21"/>
        </w:rPr>
        <w:t>数要求</w:t>
      </w:r>
      <w:proofErr w:type="gramEnd"/>
      <w:r w:rsidRPr="00E6786B">
        <w:rPr>
          <w:rFonts w:ascii="宋体" w:hAnsi="宋体" w:cs="宋体" w:hint="eastAsia"/>
          <w:sz w:val="21"/>
          <w:szCs w:val="21"/>
        </w:rPr>
        <w:t>进行重新清点。监票人应当进行重新清点，重新清点以一次为限。重新清点后，大会主持人应当当场公布重新清点结果。</w:t>
      </w:r>
    </w:p>
    <w:p w14:paraId="2C900D0D"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（4）计票过程应由公证机关予以公证，基金管理人或基金托管人拒不出席大会的，不影响计票的效力。</w:t>
      </w:r>
    </w:p>
    <w:p w14:paraId="2D516E69"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2、通讯开会</w:t>
      </w:r>
    </w:p>
    <w:p w14:paraId="28057EF3"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E6786B">
        <w:rPr>
          <w:rFonts w:ascii="宋体" w:hAnsi="宋体" w:cs="宋体" w:hint="eastAsia"/>
          <w:sz w:val="21"/>
          <w:szCs w:val="21"/>
        </w:rPr>
        <w:t>人拒派</w:t>
      </w:r>
      <w:proofErr w:type="gramEnd"/>
      <w:r w:rsidRPr="00E6786B">
        <w:rPr>
          <w:rFonts w:ascii="宋体" w:hAnsi="宋体" w:cs="宋体" w:hint="eastAsia"/>
          <w:sz w:val="21"/>
          <w:szCs w:val="21"/>
        </w:rPr>
        <w:t>代表对书面表决意见的计票进行监督的，不影响计票和表决结果。</w:t>
      </w:r>
    </w:p>
    <w:p w14:paraId="75E3EAB8" w14:textId="52BB1498" w:rsidR="00E6786B" w:rsidRPr="00E6786B" w:rsidRDefault="00E6786B" w:rsidP="00E6786B">
      <w:pPr>
        <w:widowControl w:val="0"/>
        <w:spacing w:line="360" w:lineRule="auto"/>
        <w:ind w:firstLine="420"/>
        <w:jc w:val="both"/>
        <w:rPr>
          <w:rFonts w:ascii="宋体" w:hAnsi="宋体" w:cs="宋体"/>
          <w:sz w:val="21"/>
          <w:szCs w:val="21"/>
        </w:rPr>
      </w:pPr>
      <w:r>
        <w:rPr>
          <w:rFonts w:ascii="宋体" w:hAnsi="宋体" w:cs="宋体" w:hint="eastAsia"/>
          <w:sz w:val="21"/>
          <w:szCs w:val="21"/>
        </w:rPr>
        <w:t>（八）</w:t>
      </w:r>
      <w:r w:rsidRPr="00E6786B">
        <w:rPr>
          <w:rFonts w:ascii="宋体" w:hAnsi="宋体" w:cs="宋体" w:hint="eastAsia"/>
          <w:sz w:val="21"/>
          <w:szCs w:val="21"/>
        </w:rPr>
        <w:t>生效与公告</w:t>
      </w:r>
    </w:p>
    <w:p w14:paraId="43B088C2"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基金份额持有人大会的决议，召集人应当自通过之日起5日内报中国证监会备案。</w:t>
      </w:r>
    </w:p>
    <w:p w14:paraId="667B5450"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基金份额持有人大会的决议自表决通过之日起生效。</w:t>
      </w:r>
    </w:p>
    <w:p w14:paraId="245E791A"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基金份额持有人大会决议自生效之日起2日内在规定媒介上公告。</w:t>
      </w:r>
    </w:p>
    <w:p w14:paraId="57588D78"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基金管理人、基金托管人和基金份额持有人应当执行生效的基金份额持有人大会的决议。生效的基金份额持有人大会决议对全体基金份额持有人、基金管理人、基金托管人均有约束力。</w:t>
      </w:r>
    </w:p>
    <w:p w14:paraId="7B38292E" w14:textId="7FA948FE" w:rsidR="00E6786B" w:rsidRPr="00E6786B" w:rsidRDefault="00E6786B" w:rsidP="00E6786B">
      <w:pPr>
        <w:widowControl w:val="0"/>
        <w:spacing w:line="360" w:lineRule="auto"/>
        <w:ind w:firstLine="420"/>
        <w:jc w:val="both"/>
        <w:rPr>
          <w:rFonts w:ascii="宋体" w:hAnsi="宋体" w:cs="宋体"/>
          <w:sz w:val="21"/>
          <w:szCs w:val="21"/>
        </w:rPr>
      </w:pPr>
      <w:r>
        <w:rPr>
          <w:rFonts w:ascii="宋体" w:hAnsi="宋体" w:cs="宋体" w:hint="eastAsia"/>
          <w:sz w:val="21"/>
          <w:szCs w:val="21"/>
        </w:rPr>
        <w:t>（九）</w:t>
      </w:r>
      <w:r w:rsidRPr="00E6786B">
        <w:rPr>
          <w:rFonts w:ascii="宋体" w:hAnsi="宋体" w:cs="宋体" w:hint="eastAsia"/>
          <w:sz w:val="21"/>
          <w:szCs w:val="21"/>
        </w:rPr>
        <w:t>实施</w:t>
      </w:r>
      <w:proofErr w:type="gramStart"/>
      <w:r w:rsidRPr="00E6786B">
        <w:rPr>
          <w:rFonts w:ascii="宋体" w:hAnsi="宋体" w:cs="宋体" w:hint="eastAsia"/>
          <w:sz w:val="21"/>
          <w:szCs w:val="21"/>
        </w:rPr>
        <w:t>侧袋机制</w:t>
      </w:r>
      <w:proofErr w:type="gramEnd"/>
      <w:r w:rsidRPr="00E6786B">
        <w:rPr>
          <w:rFonts w:ascii="宋体" w:hAnsi="宋体" w:cs="宋体" w:hint="eastAsia"/>
          <w:sz w:val="21"/>
          <w:szCs w:val="21"/>
        </w:rPr>
        <w:t>期间基金份额持有人大会的特殊约定</w:t>
      </w:r>
    </w:p>
    <w:p w14:paraId="3490BBD4"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若本基金</w:t>
      </w:r>
      <w:proofErr w:type="gramStart"/>
      <w:r w:rsidRPr="00E6786B">
        <w:rPr>
          <w:rFonts w:ascii="宋体" w:hAnsi="宋体" w:cs="宋体" w:hint="eastAsia"/>
          <w:sz w:val="21"/>
          <w:szCs w:val="21"/>
        </w:rPr>
        <w:t>实施侧袋机制</w:t>
      </w:r>
      <w:proofErr w:type="gramEnd"/>
      <w:r w:rsidRPr="00E6786B">
        <w:rPr>
          <w:rFonts w:ascii="宋体" w:hAnsi="宋体" w:cs="宋体" w:hint="eastAsia"/>
          <w:sz w:val="21"/>
          <w:szCs w:val="21"/>
        </w:rPr>
        <w:t>，</w:t>
      </w:r>
      <w:proofErr w:type="gramStart"/>
      <w:r w:rsidRPr="00E6786B">
        <w:rPr>
          <w:rFonts w:ascii="宋体" w:hAnsi="宋体" w:cs="宋体" w:hint="eastAsia"/>
          <w:sz w:val="21"/>
          <w:szCs w:val="21"/>
        </w:rPr>
        <w:t>则相关</w:t>
      </w:r>
      <w:proofErr w:type="gramEnd"/>
      <w:r w:rsidRPr="00E6786B">
        <w:rPr>
          <w:rFonts w:ascii="宋体" w:hAnsi="宋体" w:cs="宋体" w:hint="eastAsia"/>
          <w:sz w:val="21"/>
          <w:szCs w:val="21"/>
        </w:rPr>
        <w:t>基金份额或表决权的比例</w:t>
      </w:r>
      <w:proofErr w:type="gramStart"/>
      <w:r w:rsidRPr="00E6786B">
        <w:rPr>
          <w:rFonts w:ascii="宋体" w:hAnsi="宋体" w:cs="宋体" w:hint="eastAsia"/>
          <w:sz w:val="21"/>
          <w:szCs w:val="21"/>
        </w:rPr>
        <w:t>指主袋份额</w:t>
      </w:r>
      <w:proofErr w:type="gramEnd"/>
      <w:r w:rsidRPr="00E6786B">
        <w:rPr>
          <w:rFonts w:ascii="宋体" w:hAnsi="宋体" w:cs="宋体" w:hint="eastAsia"/>
          <w:sz w:val="21"/>
          <w:szCs w:val="21"/>
        </w:rPr>
        <w:t>持有</w:t>
      </w:r>
      <w:proofErr w:type="gramStart"/>
      <w:r w:rsidRPr="00E6786B">
        <w:rPr>
          <w:rFonts w:ascii="宋体" w:hAnsi="宋体" w:cs="宋体" w:hint="eastAsia"/>
          <w:sz w:val="21"/>
          <w:szCs w:val="21"/>
        </w:rPr>
        <w:t>人和侧袋份额</w:t>
      </w:r>
      <w:proofErr w:type="gramEnd"/>
      <w:r w:rsidRPr="00E6786B">
        <w:rPr>
          <w:rFonts w:ascii="宋体" w:hAnsi="宋体" w:cs="宋体" w:hint="eastAsia"/>
          <w:sz w:val="21"/>
          <w:szCs w:val="21"/>
        </w:rPr>
        <w:t>持有人分别持有或代表的基金份额或表决权符合该等比例，但</w:t>
      </w:r>
      <w:proofErr w:type="gramStart"/>
      <w:r w:rsidRPr="00E6786B">
        <w:rPr>
          <w:rFonts w:ascii="宋体" w:hAnsi="宋体" w:cs="宋体" w:hint="eastAsia"/>
          <w:sz w:val="21"/>
          <w:szCs w:val="21"/>
        </w:rPr>
        <w:t>若相关</w:t>
      </w:r>
      <w:proofErr w:type="gramEnd"/>
      <w:r w:rsidRPr="00E6786B">
        <w:rPr>
          <w:rFonts w:ascii="宋体" w:hAnsi="宋体" w:cs="宋体" w:hint="eastAsia"/>
          <w:sz w:val="21"/>
          <w:szCs w:val="21"/>
        </w:rPr>
        <w:t>基金份额持有人大会召集和审议事项不</w:t>
      </w:r>
      <w:proofErr w:type="gramStart"/>
      <w:r w:rsidRPr="00E6786B">
        <w:rPr>
          <w:rFonts w:ascii="宋体" w:hAnsi="宋体" w:cs="宋体" w:hint="eastAsia"/>
          <w:sz w:val="21"/>
          <w:szCs w:val="21"/>
        </w:rPr>
        <w:t>涉及侧袋账户</w:t>
      </w:r>
      <w:proofErr w:type="gramEnd"/>
      <w:r w:rsidRPr="00E6786B">
        <w:rPr>
          <w:rFonts w:ascii="宋体" w:hAnsi="宋体" w:cs="宋体" w:hint="eastAsia"/>
          <w:sz w:val="21"/>
          <w:szCs w:val="21"/>
        </w:rPr>
        <w:t>的，则仅</w:t>
      </w:r>
      <w:proofErr w:type="gramStart"/>
      <w:r w:rsidRPr="00E6786B">
        <w:rPr>
          <w:rFonts w:ascii="宋体" w:hAnsi="宋体" w:cs="宋体" w:hint="eastAsia"/>
          <w:sz w:val="21"/>
          <w:szCs w:val="21"/>
        </w:rPr>
        <w:t>指主袋份额</w:t>
      </w:r>
      <w:proofErr w:type="gramEnd"/>
      <w:r w:rsidRPr="00E6786B">
        <w:rPr>
          <w:rFonts w:ascii="宋体" w:hAnsi="宋体" w:cs="宋体" w:hint="eastAsia"/>
          <w:sz w:val="21"/>
          <w:szCs w:val="21"/>
        </w:rPr>
        <w:t>持有人持有或代表的基金份额或表决权符合该等比例：</w:t>
      </w:r>
    </w:p>
    <w:p w14:paraId="2F828012"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1、基金份额持有人行使提议权、召集权、提名权所需单独或合计代表相关基金份额10%以上（含10%）；</w:t>
      </w:r>
    </w:p>
    <w:p w14:paraId="3C77F407"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2、现场开会的到会者在权益登记日代表的基金份额不少于本基金在权益登记</w:t>
      </w:r>
      <w:proofErr w:type="gramStart"/>
      <w:r w:rsidRPr="00E6786B">
        <w:rPr>
          <w:rFonts w:ascii="宋体" w:hAnsi="宋体" w:cs="宋体" w:hint="eastAsia"/>
          <w:sz w:val="21"/>
          <w:szCs w:val="21"/>
        </w:rPr>
        <w:t>日相关</w:t>
      </w:r>
      <w:proofErr w:type="gramEnd"/>
      <w:r w:rsidRPr="00E6786B">
        <w:rPr>
          <w:rFonts w:ascii="宋体" w:hAnsi="宋体" w:cs="宋体" w:hint="eastAsia"/>
          <w:sz w:val="21"/>
          <w:szCs w:val="21"/>
        </w:rPr>
        <w:t>基金份额的二分之一（含二分之一）；</w:t>
      </w:r>
    </w:p>
    <w:p w14:paraId="60D980F0"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3、通讯开会的直接出具书面意见或授权他人代表出具书面意见的基金份额持有人所持有的基金份额不小于在权益登记</w:t>
      </w:r>
      <w:proofErr w:type="gramStart"/>
      <w:r w:rsidRPr="00E6786B">
        <w:rPr>
          <w:rFonts w:ascii="宋体" w:hAnsi="宋体" w:cs="宋体" w:hint="eastAsia"/>
          <w:sz w:val="21"/>
          <w:szCs w:val="21"/>
        </w:rPr>
        <w:t>日相关</w:t>
      </w:r>
      <w:proofErr w:type="gramEnd"/>
      <w:r w:rsidRPr="00E6786B">
        <w:rPr>
          <w:rFonts w:ascii="宋体" w:hAnsi="宋体" w:cs="宋体" w:hint="eastAsia"/>
          <w:sz w:val="21"/>
          <w:szCs w:val="21"/>
        </w:rPr>
        <w:t>基金份额的二分之一（含二分之一）；</w:t>
      </w:r>
    </w:p>
    <w:p w14:paraId="13347392"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4、在参与基金份额持有人大会投票的基金份额持有人所持有的基金份额小于在权益登记</w:t>
      </w:r>
      <w:proofErr w:type="gramStart"/>
      <w:r w:rsidRPr="00E6786B">
        <w:rPr>
          <w:rFonts w:ascii="宋体" w:hAnsi="宋体" w:cs="宋体" w:hint="eastAsia"/>
          <w:sz w:val="21"/>
          <w:szCs w:val="21"/>
        </w:rPr>
        <w:t>日相关</w:t>
      </w:r>
      <w:proofErr w:type="gramEnd"/>
      <w:r w:rsidRPr="00E6786B">
        <w:rPr>
          <w:rFonts w:ascii="宋体" w:hAnsi="宋体" w:cs="宋体" w:hint="eastAsia"/>
          <w:sz w:val="21"/>
          <w:szCs w:val="21"/>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5E426F98"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5、现场开会由出席大会的基金份额持有人和代理人所持表决权的50%以上（含50%）选举产生一名基金份额持有人作为该次基金份额持有人大会的主持人；</w:t>
      </w:r>
    </w:p>
    <w:p w14:paraId="35C005F7"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lastRenderedPageBreak/>
        <w:t>6、一般决议须经参加大会的基金份额持有人或其代理人所持表决权的二分之一以上（含二分之一）通过；</w:t>
      </w:r>
    </w:p>
    <w:p w14:paraId="22B1B637"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7、特别决议应当经参加大会的基金份额持有人或其代理人所持表决权的三分之二以上（含三分之二）通过。</w:t>
      </w:r>
    </w:p>
    <w:p w14:paraId="16A81B86" w14:textId="77777777" w:rsidR="00E6786B" w:rsidRPr="00E6786B" w:rsidRDefault="00E6786B" w:rsidP="00E6786B">
      <w:pPr>
        <w:widowControl w:val="0"/>
        <w:spacing w:line="360" w:lineRule="auto"/>
        <w:ind w:firstLine="420"/>
        <w:jc w:val="both"/>
        <w:rPr>
          <w:rFonts w:ascii="宋体" w:hAnsi="宋体" w:cs="宋体"/>
          <w:sz w:val="21"/>
          <w:szCs w:val="21"/>
        </w:rPr>
      </w:pPr>
      <w:r w:rsidRPr="00E6786B">
        <w:rPr>
          <w:rFonts w:ascii="宋体" w:hAnsi="宋体" w:cs="宋体" w:hint="eastAsia"/>
          <w:sz w:val="21"/>
          <w:szCs w:val="21"/>
        </w:rPr>
        <w:t>同</w:t>
      </w:r>
      <w:proofErr w:type="gramStart"/>
      <w:r w:rsidRPr="00E6786B">
        <w:rPr>
          <w:rFonts w:ascii="宋体" w:hAnsi="宋体" w:cs="宋体" w:hint="eastAsia"/>
          <w:sz w:val="21"/>
          <w:szCs w:val="21"/>
        </w:rPr>
        <w:t>一主侧袋账户</w:t>
      </w:r>
      <w:proofErr w:type="gramEnd"/>
      <w:r w:rsidRPr="00E6786B">
        <w:rPr>
          <w:rFonts w:ascii="宋体" w:hAnsi="宋体" w:cs="宋体" w:hint="eastAsia"/>
          <w:sz w:val="21"/>
          <w:szCs w:val="21"/>
        </w:rPr>
        <w:t>内的每份基金份额具有平等的表决权。</w:t>
      </w:r>
    </w:p>
    <w:p w14:paraId="48B96379" w14:textId="16355A83" w:rsidR="00BA6198" w:rsidRPr="00A73B58" w:rsidRDefault="00E6786B" w:rsidP="00E6786B">
      <w:pPr>
        <w:widowControl w:val="0"/>
        <w:spacing w:line="360" w:lineRule="auto"/>
        <w:ind w:firstLine="420"/>
        <w:jc w:val="both"/>
        <w:rPr>
          <w:rFonts w:ascii="宋体" w:hAnsi="宋体" w:cs="宋体"/>
          <w:sz w:val="21"/>
          <w:szCs w:val="21"/>
        </w:rPr>
      </w:pPr>
      <w:r>
        <w:rPr>
          <w:rFonts w:ascii="宋体" w:hAnsi="宋体" w:cs="宋体" w:hint="eastAsia"/>
          <w:sz w:val="21"/>
          <w:szCs w:val="21"/>
        </w:rPr>
        <w:t>（十）</w:t>
      </w:r>
      <w:r w:rsidRPr="00E6786B">
        <w:rPr>
          <w:rFonts w:ascii="宋体" w:hAnsi="宋体" w:cs="宋体" w:hint="eastAsia"/>
          <w:sz w:val="21"/>
          <w:szCs w:val="21"/>
        </w:rPr>
        <w:t>本部</w:t>
      </w:r>
      <w:proofErr w:type="gramStart"/>
      <w:r w:rsidRPr="00E6786B">
        <w:rPr>
          <w:rFonts w:ascii="宋体" w:hAnsi="宋体" w:cs="宋体" w:hint="eastAsia"/>
          <w:sz w:val="21"/>
          <w:szCs w:val="21"/>
        </w:rPr>
        <w:t>分关于</w:t>
      </w:r>
      <w:proofErr w:type="gramEnd"/>
      <w:r w:rsidRPr="00E6786B">
        <w:rPr>
          <w:rFonts w:ascii="宋体" w:hAnsi="宋体" w:cs="宋体" w:hint="eastAsia"/>
          <w:sz w:val="21"/>
          <w:szCs w:val="21"/>
        </w:rPr>
        <w:t>基金份额持有人大会召开事由、召开条件、议事程序、表决条件等规定，凡是直接引用法律法规或监管规则的部分，如将来法律法规或监管规则修改导致相关内容被取消或变更的，基金管理人按照《信息披露办法》的规定公告后，可直接对本部分内容进行修改和调整，无需召开基金份额持有人大会审议。</w:t>
      </w:r>
    </w:p>
    <w:p w14:paraId="0B29F246" w14:textId="1CC55C54" w:rsidR="00BA6198" w:rsidRDefault="00A73B58">
      <w:pPr>
        <w:widowControl w:val="0"/>
        <w:spacing w:line="360" w:lineRule="auto"/>
        <w:ind w:firstLine="420"/>
        <w:jc w:val="both"/>
        <w:rPr>
          <w:rFonts w:ascii="宋体" w:hAnsi="宋体" w:cs="宋体"/>
          <w:sz w:val="21"/>
          <w:szCs w:val="21"/>
        </w:rPr>
      </w:pPr>
      <w:r>
        <w:rPr>
          <w:rFonts w:ascii="宋体" w:hAnsi="宋体" w:cs="宋体" w:hint="eastAsia"/>
          <w:b/>
          <w:bCs/>
          <w:sz w:val="21"/>
          <w:szCs w:val="21"/>
        </w:rPr>
        <w:t>三</w:t>
      </w:r>
      <w:r>
        <w:rPr>
          <w:rFonts w:ascii="宋体" w:hAnsi="宋体" w:cs="宋体"/>
          <w:b/>
          <w:bCs/>
          <w:sz w:val="21"/>
          <w:szCs w:val="21"/>
        </w:rPr>
        <w:t>、</w:t>
      </w:r>
      <w:r w:rsidR="00BA6198">
        <w:rPr>
          <w:rFonts w:ascii="宋体" w:hAnsi="宋体" w:cs="宋体"/>
          <w:b/>
          <w:bCs/>
          <w:sz w:val="21"/>
          <w:szCs w:val="21"/>
        </w:rPr>
        <w:t>基金收益分配原则、执行方式</w:t>
      </w:r>
    </w:p>
    <w:p w14:paraId="7B1D99A2" w14:textId="18478B8F" w:rsidR="00481696" w:rsidRPr="00481696" w:rsidRDefault="00481696" w:rsidP="00481696">
      <w:pPr>
        <w:widowControl w:val="0"/>
        <w:spacing w:line="360" w:lineRule="auto"/>
        <w:ind w:firstLine="420"/>
        <w:jc w:val="both"/>
        <w:rPr>
          <w:rFonts w:ascii="宋体" w:hAnsi="宋体" w:cs="宋体"/>
          <w:sz w:val="21"/>
          <w:szCs w:val="21"/>
        </w:rPr>
      </w:pPr>
      <w:r>
        <w:rPr>
          <w:rFonts w:ascii="宋体" w:hAnsi="宋体" w:cs="宋体" w:hint="eastAsia"/>
          <w:sz w:val="21"/>
          <w:szCs w:val="21"/>
        </w:rPr>
        <w:t>（一）</w:t>
      </w:r>
      <w:r w:rsidRPr="00481696">
        <w:rPr>
          <w:rFonts w:ascii="宋体" w:hAnsi="宋体" w:cs="宋体" w:hint="eastAsia"/>
          <w:sz w:val="21"/>
          <w:szCs w:val="21"/>
        </w:rPr>
        <w:t>基金利润的构成</w:t>
      </w:r>
    </w:p>
    <w:p w14:paraId="399BCC79" w14:textId="77777777" w:rsidR="00481696" w:rsidRPr="00481696" w:rsidRDefault="00481696" w:rsidP="00481696">
      <w:pPr>
        <w:widowControl w:val="0"/>
        <w:spacing w:line="360" w:lineRule="auto"/>
        <w:ind w:firstLine="420"/>
        <w:jc w:val="both"/>
        <w:rPr>
          <w:rFonts w:ascii="宋体" w:hAnsi="宋体" w:cs="宋体"/>
          <w:sz w:val="21"/>
          <w:szCs w:val="21"/>
        </w:rPr>
      </w:pPr>
      <w:r w:rsidRPr="00481696">
        <w:rPr>
          <w:rFonts w:ascii="宋体" w:hAnsi="宋体" w:cs="宋体" w:hint="eastAsia"/>
          <w:sz w:val="21"/>
          <w:szCs w:val="21"/>
        </w:rPr>
        <w:t>基金利润指基金利息收入、投资收益、公允价值变动收益和其他收入扣除相关费用后的余额，基金已实现收益指基金利润减去公允价值变动收益后的余额。</w:t>
      </w:r>
    </w:p>
    <w:p w14:paraId="290008AA" w14:textId="68589190" w:rsidR="00481696" w:rsidRPr="00481696" w:rsidRDefault="00481696" w:rsidP="00481696">
      <w:pPr>
        <w:widowControl w:val="0"/>
        <w:spacing w:line="360" w:lineRule="auto"/>
        <w:ind w:firstLine="420"/>
        <w:jc w:val="both"/>
        <w:rPr>
          <w:rFonts w:ascii="宋体" w:hAnsi="宋体" w:cs="宋体"/>
          <w:sz w:val="21"/>
          <w:szCs w:val="21"/>
        </w:rPr>
      </w:pPr>
      <w:r>
        <w:rPr>
          <w:rFonts w:ascii="宋体" w:hAnsi="宋体" w:cs="宋体" w:hint="eastAsia"/>
          <w:sz w:val="21"/>
          <w:szCs w:val="21"/>
        </w:rPr>
        <w:t>（二）</w:t>
      </w:r>
      <w:r w:rsidRPr="00481696">
        <w:rPr>
          <w:rFonts w:ascii="宋体" w:hAnsi="宋体" w:cs="宋体" w:hint="eastAsia"/>
          <w:sz w:val="21"/>
          <w:szCs w:val="21"/>
        </w:rPr>
        <w:t>基金可供分配利润</w:t>
      </w:r>
    </w:p>
    <w:p w14:paraId="015918E9" w14:textId="77777777" w:rsidR="00481696" w:rsidRPr="00481696" w:rsidRDefault="00481696" w:rsidP="00481696">
      <w:pPr>
        <w:widowControl w:val="0"/>
        <w:spacing w:line="360" w:lineRule="auto"/>
        <w:ind w:firstLine="420"/>
        <w:jc w:val="both"/>
        <w:rPr>
          <w:rFonts w:ascii="宋体" w:hAnsi="宋体" w:cs="宋体"/>
          <w:sz w:val="21"/>
          <w:szCs w:val="21"/>
        </w:rPr>
      </w:pPr>
      <w:r w:rsidRPr="00481696">
        <w:rPr>
          <w:rFonts w:ascii="宋体" w:hAnsi="宋体" w:cs="宋体" w:hint="eastAsia"/>
          <w:sz w:val="21"/>
          <w:szCs w:val="21"/>
        </w:rPr>
        <w:t>基金可供分配利润指截至收益分配基准日基金未分配利润与未分配利润中已实现收益的孰低数。</w:t>
      </w:r>
    </w:p>
    <w:p w14:paraId="521D4A22" w14:textId="601D4302" w:rsidR="00481696" w:rsidRPr="00481696" w:rsidRDefault="00481696" w:rsidP="00481696">
      <w:pPr>
        <w:widowControl w:val="0"/>
        <w:spacing w:line="360" w:lineRule="auto"/>
        <w:ind w:firstLine="420"/>
        <w:jc w:val="both"/>
        <w:rPr>
          <w:rFonts w:ascii="宋体" w:hAnsi="宋体" w:cs="宋体"/>
          <w:sz w:val="21"/>
          <w:szCs w:val="21"/>
        </w:rPr>
      </w:pPr>
      <w:r>
        <w:rPr>
          <w:rFonts w:ascii="宋体" w:hAnsi="宋体" w:cs="宋体" w:hint="eastAsia"/>
          <w:sz w:val="21"/>
          <w:szCs w:val="21"/>
        </w:rPr>
        <w:t>（三）</w:t>
      </w:r>
      <w:r w:rsidRPr="00481696">
        <w:rPr>
          <w:rFonts w:ascii="宋体" w:hAnsi="宋体" w:cs="宋体" w:hint="eastAsia"/>
          <w:sz w:val="21"/>
          <w:szCs w:val="21"/>
        </w:rPr>
        <w:t>基金收益分配原则</w:t>
      </w:r>
    </w:p>
    <w:p w14:paraId="48B1C9A0" w14:textId="77777777" w:rsidR="00481696" w:rsidRPr="00481696" w:rsidRDefault="00481696" w:rsidP="00481696">
      <w:pPr>
        <w:widowControl w:val="0"/>
        <w:spacing w:line="360" w:lineRule="auto"/>
        <w:ind w:firstLine="420"/>
        <w:jc w:val="both"/>
        <w:rPr>
          <w:rFonts w:ascii="宋体" w:hAnsi="宋体" w:cs="宋体"/>
          <w:sz w:val="21"/>
          <w:szCs w:val="21"/>
        </w:rPr>
      </w:pPr>
      <w:r w:rsidRPr="00481696">
        <w:rPr>
          <w:rFonts w:ascii="宋体" w:hAnsi="宋体" w:cs="宋体" w:hint="eastAsia"/>
          <w:sz w:val="21"/>
          <w:szCs w:val="21"/>
        </w:rPr>
        <w:t>1、在符合有关基金分红条件的前提下，本基金管理人可以根据实际情况进行收益分配，具体分配方案以公告为准，若《基金合同》生效不满3个月可不进行收益分配；</w:t>
      </w:r>
    </w:p>
    <w:p w14:paraId="6790EB2B" w14:textId="77777777" w:rsidR="00481696" w:rsidRPr="00481696" w:rsidRDefault="00481696" w:rsidP="00481696">
      <w:pPr>
        <w:widowControl w:val="0"/>
        <w:spacing w:line="360" w:lineRule="auto"/>
        <w:ind w:firstLine="420"/>
        <w:jc w:val="both"/>
        <w:rPr>
          <w:rFonts w:ascii="宋体" w:hAnsi="宋体" w:cs="宋体"/>
          <w:sz w:val="21"/>
          <w:szCs w:val="21"/>
        </w:rPr>
      </w:pPr>
      <w:r w:rsidRPr="00481696">
        <w:rPr>
          <w:rFonts w:ascii="宋体" w:hAnsi="宋体" w:cs="宋体" w:hint="eastAsia"/>
          <w:sz w:val="21"/>
          <w:szCs w:val="21"/>
        </w:rPr>
        <w:t>2、本基金收益分配方式分两种：现金分红与红利再投资，投资者可选择现金红利或将现金红利自动转为相应类别的基金份额进行再投资，红利再投资的基金份额的最短持有期到期日与</w:t>
      </w:r>
      <w:proofErr w:type="gramStart"/>
      <w:r w:rsidRPr="00481696">
        <w:rPr>
          <w:rFonts w:ascii="宋体" w:hAnsi="宋体" w:cs="宋体" w:hint="eastAsia"/>
          <w:sz w:val="21"/>
          <w:szCs w:val="21"/>
        </w:rPr>
        <w:t>原基金</w:t>
      </w:r>
      <w:proofErr w:type="gramEnd"/>
      <w:r w:rsidRPr="00481696">
        <w:rPr>
          <w:rFonts w:ascii="宋体" w:hAnsi="宋体" w:cs="宋体" w:hint="eastAsia"/>
          <w:sz w:val="21"/>
          <w:szCs w:val="21"/>
        </w:rPr>
        <w:t>份额的最短持有期到期日保持一致；若投资者不选择，本基金默认的收益分配方式是现金分红；</w:t>
      </w:r>
    </w:p>
    <w:p w14:paraId="3D9ACDFA" w14:textId="77777777" w:rsidR="00481696" w:rsidRPr="00481696" w:rsidRDefault="00481696" w:rsidP="00481696">
      <w:pPr>
        <w:widowControl w:val="0"/>
        <w:spacing w:line="360" w:lineRule="auto"/>
        <w:ind w:firstLine="420"/>
        <w:jc w:val="both"/>
        <w:rPr>
          <w:rFonts w:ascii="宋体" w:hAnsi="宋体" w:cs="宋体"/>
          <w:sz w:val="21"/>
          <w:szCs w:val="21"/>
        </w:rPr>
      </w:pPr>
      <w:r w:rsidRPr="00481696">
        <w:rPr>
          <w:rFonts w:ascii="宋体" w:hAnsi="宋体" w:cs="宋体" w:hint="eastAsia"/>
          <w:sz w:val="21"/>
          <w:szCs w:val="21"/>
        </w:rPr>
        <w:t>3、基金收益分配后任一类基金份额净值不能低于面值，即基金收益分配基准日的任一类基金份额净值减去每单位该类基金份额收益分配金额后不能低于面值；</w:t>
      </w:r>
    </w:p>
    <w:p w14:paraId="76DCC53C" w14:textId="77777777" w:rsidR="00481696" w:rsidRPr="00481696" w:rsidRDefault="00481696" w:rsidP="00481696">
      <w:pPr>
        <w:widowControl w:val="0"/>
        <w:spacing w:line="360" w:lineRule="auto"/>
        <w:ind w:firstLine="420"/>
        <w:jc w:val="both"/>
        <w:rPr>
          <w:rFonts w:ascii="宋体" w:hAnsi="宋体" w:cs="宋体"/>
          <w:sz w:val="21"/>
          <w:szCs w:val="21"/>
        </w:rPr>
      </w:pPr>
      <w:r w:rsidRPr="00481696">
        <w:rPr>
          <w:rFonts w:ascii="宋体" w:hAnsi="宋体" w:cs="宋体" w:hint="eastAsia"/>
          <w:sz w:val="21"/>
          <w:szCs w:val="21"/>
        </w:rPr>
        <w:t>4、A类基金份额和C类基金份额之间由于A类基金份额不收取而C类基金份额收取销售服务费将导致在可供分配利润上有所不同；</w:t>
      </w:r>
    </w:p>
    <w:p w14:paraId="0E8791B3" w14:textId="77777777" w:rsidR="00481696" w:rsidRPr="00481696" w:rsidRDefault="00481696" w:rsidP="00481696">
      <w:pPr>
        <w:widowControl w:val="0"/>
        <w:spacing w:line="360" w:lineRule="auto"/>
        <w:ind w:firstLine="420"/>
        <w:jc w:val="both"/>
        <w:rPr>
          <w:rFonts w:ascii="宋体" w:hAnsi="宋体" w:cs="宋体"/>
          <w:sz w:val="21"/>
          <w:szCs w:val="21"/>
        </w:rPr>
      </w:pPr>
      <w:r w:rsidRPr="00481696">
        <w:rPr>
          <w:rFonts w:ascii="宋体" w:hAnsi="宋体" w:cs="宋体" w:hint="eastAsia"/>
          <w:sz w:val="21"/>
          <w:szCs w:val="21"/>
        </w:rPr>
        <w:t>5、同一类别的每一基金份额享有同等分配权；</w:t>
      </w:r>
    </w:p>
    <w:p w14:paraId="01ED4018" w14:textId="77777777" w:rsidR="00481696" w:rsidRPr="00481696" w:rsidRDefault="00481696" w:rsidP="00481696">
      <w:pPr>
        <w:widowControl w:val="0"/>
        <w:spacing w:line="360" w:lineRule="auto"/>
        <w:ind w:firstLine="420"/>
        <w:jc w:val="both"/>
        <w:rPr>
          <w:rFonts w:ascii="宋体" w:hAnsi="宋体" w:cs="宋体"/>
          <w:sz w:val="21"/>
          <w:szCs w:val="21"/>
        </w:rPr>
      </w:pPr>
      <w:r w:rsidRPr="00481696">
        <w:rPr>
          <w:rFonts w:ascii="宋体" w:hAnsi="宋体" w:cs="宋体" w:hint="eastAsia"/>
          <w:sz w:val="21"/>
          <w:szCs w:val="21"/>
        </w:rPr>
        <w:t>6、法律法规或监管机关另有规定的，从其规定。</w:t>
      </w:r>
    </w:p>
    <w:p w14:paraId="05C097D0" w14:textId="77777777" w:rsidR="00481696" w:rsidRPr="00481696" w:rsidRDefault="00481696" w:rsidP="00481696">
      <w:pPr>
        <w:widowControl w:val="0"/>
        <w:spacing w:line="360" w:lineRule="auto"/>
        <w:ind w:firstLine="420"/>
        <w:jc w:val="both"/>
        <w:rPr>
          <w:rFonts w:ascii="宋体" w:hAnsi="宋体" w:cs="宋体"/>
          <w:sz w:val="21"/>
          <w:szCs w:val="21"/>
        </w:rPr>
      </w:pPr>
      <w:r w:rsidRPr="00481696">
        <w:rPr>
          <w:rFonts w:ascii="宋体" w:hAnsi="宋体" w:cs="宋体" w:hint="eastAsia"/>
          <w:sz w:val="21"/>
          <w:szCs w:val="21"/>
        </w:rPr>
        <w:t>在不违反法律法规且对基金份额持有人利益无实质性不利影响的前提下，基金管理人可调整基金收益分配原则和支付方式，不需召开基金份额持有人大会。</w:t>
      </w:r>
    </w:p>
    <w:p w14:paraId="488CB7CB" w14:textId="12B4BB2E" w:rsidR="00481696" w:rsidRPr="00481696" w:rsidRDefault="00481696" w:rsidP="00481696">
      <w:pPr>
        <w:widowControl w:val="0"/>
        <w:spacing w:line="360" w:lineRule="auto"/>
        <w:ind w:firstLine="420"/>
        <w:jc w:val="both"/>
        <w:rPr>
          <w:rFonts w:ascii="宋体" w:hAnsi="宋体" w:cs="宋体"/>
          <w:sz w:val="21"/>
          <w:szCs w:val="21"/>
        </w:rPr>
      </w:pPr>
      <w:r>
        <w:rPr>
          <w:rFonts w:ascii="宋体" w:hAnsi="宋体" w:cs="宋体" w:hint="eastAsia"/>
          <w:sz w:val="21"/>
          <w:szCs w:val="21"/>
        </w:rPr>
        <w:t>（四）</w:t>
      </w:r>
      <w:r w:rsidRPr="00481696">
        <w:rPr>
          <w:rFonts w:ascii="宋体" w:hAnsi="宋体" w:cs="宋体" w:hint="eastAsia"/>
          <w:sz w:val="21"/>
          <w:szCs w:val="21"/>
        </w:rPr>
        <w:t>收益分配方案</w:t>
      </w:r>
    </w:p>
    <w:p w14:paraId="5973BE2D" w14:textId="77777777" w:rsidR="00481696" w:rsidRPr="00481696" w:rsidRDefault="00481696" w:rsidP="00481696">
      <w:pPr>
        <w:widowControl w:val="0"/>
        <w:spacing w:line="360" w:lineRule="auto"/>
        <w:ind w:firstLine="420"/>
        <w:jc w:val="both"/>
        <w:rPr>
          <w:rFonts w:ascii="宋体" w:hAnsi="宋体" w:cs="宋体"/>
          <w:sz w:val="21"/>
          <w:szCs w:val="21"/>
        </w:rPr>
      </w:pPr>
      <w:r w:rsidRPr="00481696">
        <w:rPr>
          <w:rFonts w:ascii="宋体" w:hAnsi="宋体" w:cs="宋体" w:hint="eastAsia"/>
          <w:sz w:val="21"/>
          <w:szCs w:val="21"/>
        </w:rPr>
        <w:t>基金收益分配方案中应载明截止收益分配基准日的可供分配利润、基金收益分配对象、分配时间、分配数额及比例、分配方式等内容。</w:t>
      </w:r>
    </w:p>
    <w:p w14:paraId="4853B44A" w14:textId="70D18C91" w:rsidR="00481696" w:rsidRPr="00481696" w:rsidRDefault="00481696" w:rsidP="00481696">
      <w:pPr>
        <w:widowControl w:val="0"/>
        <w:spacing w:line="360" w:lineRule="auto"/>
        <w:ind w:firstLine="420"/>
        <w:jc w:val="both"/>
        <w:rPr>
          <w:rFonts w:ascii="宋体" w:hAnsi="宋体" w:cs="宋体"/>
          <w:sz w:val="21"/>
          <w:szCs w:val="21"/>
        </w:rPr>
      </w:pPr>
      <w:r>
        <w:rPr>
          <w:rFonts w:ascii="宋体" w:hAnsi="宋体" w:cs="宋体" w:hint="eastAsia"/>
          <w:sz w:val="21"/>
          <w:szCs w:val="21"/>
        </w:rPr>
        <w:lastRenderedPageBreak/>
        <w:t>（五）</w:t>
      </w:r>
      <w:r w:rsidRPr="00481696">
        <w:rPr>
          <w:rFonts w:ascii="宋体" w:hAnsi="宋体" w:cs="宋体" w:hint="eastAsia"/>
          <w:sz w:val="21"/>
          <w:szCs w:val="21"/>
        </w:rPr>
        <w:t>收益分配方案的确定、公告与实施</w:t>
      </w:r>
    </w:p>
    <w:p w14:paraId="4E3862F5" w14:textId="77777777" w:rsidR="00481696" w:rsidRPr="00481696" w:rsidRDefault="00481696" w:rsidP="00481696">
      <w:pPr>
        <w:widowControl w:val="0"/>
        <w:spacing w:line="360" w:lineRule="auto"/>
        <w:ind w:firstLine="420"/>
        <w:jc w:val="both"/>
        <w:rPr>
          <w:rFonts w:ascii="宋体" w:hAnsi="宋体" w:cs="宋体"/>
          <w:sz w:val="21"/>
          <w:szCs w:val="21"/>
        </w:rPr>
      </w:pPr>
      <w:r w:rsidRPr="00481696">
        <w:rPr>
          <w:rFonts w:ascii="宋体" w:hAnsi="宋体" w:cs="宋体" w:hint="eastAsia"/>
          <w:sz w:val="21"/>
          <w:szCs w:val="21"/>
        </w:rPr>
        <w:t>本基金收益分配方案由基金管理人拟定，并由基金托管人复核，在2日内在规定媒介公告。</w:t>
      </w:r>
    </w:p>
    <w:p w14:paraId="6439364E" w14:textId="0074D43F" w:rsidR="00481696" w:rsidRPr="00481696" w:rsidRDefault="00481696" w:rsidP="00481696">
      <w:pPr>
        <w:widowControl w:val="0"/>
        <w:spacing w:line="360" w:lineRule="auto"/>
        <w:ind w:firstLine="420"/>
        <w:jc w:val="both"/>
        <w:rPr>
          <w:rFonts w:ascii="宋体" w:hAnsi="宋体" w:cs="宋体"/>
          <w:sz w:val="21"/>
          <w:szCs w:val="21"/>
        </w:rPr>
      </w:pPr>
      <w:r>
        <w:rPr>
          <w:rFonts w:ascii="宋体" w:hAnsi="宋体" w:cs="宋体" w:hint="eastAsia"/>
          <w:sz w:val="21"/>
          <w:szCs w:val="21"/>
        </w:rPr>
        <w:t>（六）</w:t>
      </w:r>
      <w:r w:rsidRPr="00481696">
        <w:rPr>
          <w:rFonts w:ascii="宋体" w:hAnsi="宋体" w:cs="宋体" w:hint="eastAsia"/>
          <w:sz w:val="21"/>
          <w:szCs w:val="21"/>
        </w:rPr>
        <w:t>基金收益分配中发生的费用</w:t>
      </w:r>
    </w:p>
    <w:p w14:paraId="01E53E5C" w14:textId="77777777" w:rsidR="00481696" w:rsidRPr="00481696" w:rsidRDefault="00481696" w:rsidP="00481696">
      <w:pPr>
        <w:widowControl w:val="0"/>
        <w:spacing w:line="360" w:lineRule="auto"/>
        <w:ind w:firstLine="420"/>
        <w:jc w:val="both"/>
        <w:rPr>
          <w:rFonts w:ascii="宋体" w:hAnsi="宋体" w:cs="宋体"/>
          <w:sz w:val="21"/>
          <w:szCs w:val="21"/>
        </w:rPr>
      </w:pPr>
      <w:r w:rsidRPr="00481696">
        <w:rPr>
          <w:rFonts w:ascii="宋体" w:hAnsi="宋体" w:cs="宋体"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5295F1BD" w14:textId="0570C893" w:rsidR="00481696" w:rsidRPr="00481696" w:rsidRDefault="00481696" w:rsidP="00481696">
      <w:pPr>
        <w:widowControl w:val="0"/>
        <w:spacing w:line="360" w:lineRule="auto"/>
        <w:ind w:firstLine="420"/>
        <w:jc w:val="both"/>
        <w:rPr>
          <w:rFonts w:ascii="宋体" w:hAnsi="宋体" w:cs="宋体"/>
          <w:sz w:val="21"/>
          <w:szCs w:val="21"/>
        </w:rPr>
      </w:pPr>
      <w:r>
        <w:rPr>
          <w:rFonts w:ascii="宋体" w:hAnsi="宋体" w:cs="宋体" w:hint="eastAsia"/>
          <w:sz w:val="21"/>
          <w:szCs w:val="21"/>
        </w:rPr>
        <w:t>（七）</w:t>
      </w:r>
      <w:r w:rsidRPr="00481696">
        <w:rPr>
          <w:rFonts w:ascii="宋体" w:hAnsi="宋体" w:cs="宋体" w:hint="eastAsia"/>
          <w:sz w:val="21"/>
          <w:szCs w:val="21"/>
        </w:rPr>
        <w:t>实施</w:t>
      </w:r>
      <w:proofErr w:type="gramStart"/>
      <w:r w:rsidRPr="00481696">
        <w:rPr>
          <w:rFonts w:ascii="宋体" w:hAnsi="宋体" w:cs="宋体" w:hint="eastAsia"/>
          <w:sz w:val="21"/>
          <w:szCs w:val="21"/>
        </w:rPr>
        <w:t>侧袋机制</w:t>
      </w:r>
      <w:proofErr w:type="gramEnd"/>
      <w:r w:rsidRPr="00481696">
        <w:rPr>
          <w:rFonts w:ascii="宋体" w:hAnsi="宋体" w:cs="宋体" w:hint="eastAsia"/>
          <w:sz w:val="21"/>
          <w:szCs w:val="21"/>
        </w:rPr>
        <w:t>期间的收益分配</w:t>
      </w:r>
    </w:p>
    <w:p w14:paraId="03BDA944" w14:textId="5D67C0D8" w:rsidR="00BA6198" w:rsidRDefault="00481696" w:rsidP="00481696">
      <w:pPr>
        <w:widowControl w:val="0"/>
        <w:spacing w:line="360" w:lineRule="auto"/>
        <w:ind w:firstLine="420"/>
        <w:jc w:val="both"/>
        <w:rPr>
          <w:rFonts w:ascii="宋体" w:hAnsi="宋体" w:cs="宋体"/>
          <w:sz w:val="21"/>
          <w:szCs w:val="21"/>
        </w:rPr>
      </w:pPr>
      <w:r w:rsidRPr="00481696">
        <w:rPr>
          <w:rFonts w:ascii="宋体" w:hAnsi="宋体" w:cs="宋体" w:hint="eastAsia"/>
          <w:sz w:val="21"/>
          <w:szCs w:val="21"/>
        </w:rPr>
        <w:t>本基金实施</w:t>
      </w:r>
      <w:proofErr w:type="gramStart"/>
      <w:r w:rsidRPr="00481696">
        <w:rPr>
          <w:rFonts w:ascii="宋体" w:hAnsi="宋体" w:cs="宋体" w:hint="eastAsia"/>
          <w:sz w:val="21"/>
          <w:szCs w:val="21"/>
        </w:rPr>
        <w:t>侧袋机制</w:t>
      </w:r>
      <w:proofErr w:type="gramEnd"/>
      <w:r w:rsidRPr="00481696">
        <w:rPr>
          <w:rFonts w:ascii="宋体" w:hAnsi="宋体" w:cs="宋体" w:hint="eastAsia"/>
          <w:sz w:val="21"/>
          <w:szCs w:val="21"/>
        </w:rPr>
        <w:t>的，</w:t>
      </w:r>
      <w:proofErr w:type="gramStart"/>
      <w:r w:rsidRPr="00481696">
        <w:rPr>
          <w:rFonts w:ascii="宋体" w:hAnsi="宋体" w:cs="宋体" w:hint="eastAsia"/>
          <w:sz w:val="21"/>
          <w:szCs w:val="21"/>
        </w:rPr>
        <w:t>侧袋账户</w:t>
      </w:r>
      <w:proofErr w:type="gramEnd"/>
      <w:r w:rsidRPr="00481696">
        <w:rPr>
          <w:rFonts w:ascii="宋体" w:hAnsi="宋体" w:cs="宋体" w:hint="eastAsia"/>
          <w:sz w:val="21"/>
          <w:szCs w:val="21"/>
        </w:rPr>
        <w:t>不进行收益分配，详见招募说明书的规定。</w:t>
      </w:r>
    </w:p>
    <w:p w14:paraId="1E1346C9" w14:textId="37ADB74A" w:rsidR="00BA6198" w:rsidRDefault="00A73B58">
      <w:pPr>
        <w:widowControl w:val="0"/>
        <w:spacing w:line="360" w:lineRule="auto"/>
        <w:ind w:firstLine="420"/>
        <w:jc w:val="both"/>
        <w:rPr>
          <w:rFonts w:ascii="宋体" w:hAnsi="宋体" w:cs="宋体"/>
          <w:sz w:val="21"/>
          <w:szCs w:val="21"/>
        </w:rPr>
      </w:pPr>
      <w:r>
        <w:rPr>
          <w:rFonts w:ascii="宋体" w:hAnsi="宋体" w:cs="宋体" w:hint="eastAsia"/>
          <w:b/>
          <w:bCs/>
          <w:sz w:val="21"/>
          <w:szCs w:val="21"/>
        </w:rPr>
        <w:t>四</w:t>
      </w:r>
      <w:r>
        <w:rPr>
          <w:rFonts w:ascii="宋体" w:hAnsi="宋体" w:cs="宋体"/>
          <w:b/>
          <w:bCs/>
          <w:sz w:val="21"/>
          <w:szCs w:val="21"/>
        </w:rPr>
        <w:t>、</w:t>
      </w:r>
      <w:r w:rsidR="00BA6198">
        <w:rPr>
          <w:rFonts w:ascii="宋体" w:hAnsi="宋体" w:cs="宋体"/>
          <w:b/>
          <w:bCs/>
          <w:sz w:val="21"/>
          <w:szCs w:val="21"/>
        </w:rPr>
        <w:t>与基金财产管理、运用有关费用的提取、支付方式与比例</w:t>
      </w:r>
    </w:p>
    <w:p w14:paraId="58DCFEBD" w14:textId="70E756BA" w:rsidR="000A799D" w:rsidRPr="000A799D" w:rsidRDefault="000A799D" w:rsidP="000A799D">
      <w:pPr>
        <w:widowControl w:val="0"/>
        <w:spacing w:line="360" w:lineRule="auto"/>
        <w:ind w:firstLine="420"/>
        <w:jc w:val="both"/>
        <w:rPr>
          <w:rFonts w:ascii="宋体" w:hAnsi="宋体" w:cs="宋体"/>
          <w:sz w:val="21"/>
          <w:szCs w:val="21"/>
        </w:rPr>
      </w:pPr>
      <w:r>
        <w:rPr>
          <w:rFonts w:ascii="宋体" w:hAnsi="宋体" w:cs="宋体" w:hint="eastAsia"/>
          <w:sz w:val="21"/>
          <w:szCs w:val="21"/>
        </w:rPr>
        <w:t>（一）</w:t>
      </w:r>
      <w:r w:rsidRPr="000A799D">
        <w:rPr>
          <w:rFonts w:ascii="宋体" w:hAnsi="宋体" w:cs="宋体" w:hint="eastAsia"/>
          <w:sz w:val="21"/>
          <w:szCs w:val="21"/>
        </w:rPr>
        <w:t>基金费用的种类</w:t>
      </w:r>
    </w:p>
    <w:p w14:paraId="31257067"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1、基金管理人的管理费；</w:t>
      </w:r>
    </w:p>
    <w:p w14:paraId="0455EDCC"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2、基金托管人的托管费；</w:t>
      </w:r>
    </w:p>
    <w:p w14:paraId="6F905E6F"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3、基金销售服务费；</w:t>
      </w:r>
    </w:p>
    <w:p w14:paraId="1083B26D"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4、《基金合同》生效后与基金相关的信息披露费用；</w:t>
      </w:r>
    </w:p>
    <w:p w14:paraId="2760BADE"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5、《基金合同》生效后与基金相关的会计师费、律师费、仲裁费、诉讼费、公证费；</w:t>
      </w:r>
    </w:p>
    <w:p w14:paraId="44EDA420"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6、基金份额持有人大会费用；</w:t>
      </w:r>
    </w:p>
    <w:p w14:paraId="6BBE326B"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7、基金的证券/期货等交易费用；</w:t>
      </w:r>
    </w:p>
    <w:p w14:paraId="7AA1280E"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8、基金的银行汇划费用；</w:t>
      </w:r>
    </w:p>
    <w:p w14:paraId="138AA497"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9、基金相关账户的开户费用及维护费用；</w:t>
      </w:r>
    </w:p>
    <w:p w14:paraId="48D8DFF0"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10、按照国家有关规定和《基金合同》约定，可以在基金财产中列支的其他费用。</w:t>
      </w:r>
    </w:p>
    <w:p w14:paraId="4313E509" w14:textId="514EE5A2" w:rsidR="000A799D" w:rsidRPr="000A799D" w:rsidRDefault="000A799D" w:rsidP="000A799D">
      <w:pPr>
        <w:widowControl w:val="0"/>
        <w:spacing w:line="360" w:lineRule="auto"/>
        <w:ind w:firstLine="420"/>
        <w:jc w:val="both"/>
        <w:rPr>
          <w:rFonts w:ascii="宋体" w:hAnsi="宋体" w:cs="宋体"/>
          <w:sz w:val="21"/>
          <w:szCs w:val="21"/>
        </w:rPr>
      </w:pPr>
      <w:r>
        <w:rPr>
          <w:rFonts w:ascii="宋体" w:hAnsi="宋体" w:cs="宋体" w:hint="eastAsia"/>
          <w:sz w:val="21"/>
          <w:szCs w:val="21"/>
        </w:rPr>
        <w:t>（二）</w:t>
      </w:r>
      <w:r w:rsidRPr="000A799D">
        <w:rPr>
          <w:rFonts w:ascii="宋体" w:hAnsi="宋体" w:cs="宋体" w:hint="eastAsia"/>
          <w:sz w:val="21"/>
          <w:szCs w:val="21"/>
        </w:rPr>
        <w:t>基金费用计提方法、计提标准和支付方式</w:t>
      </w:r>
    </w:p>
    <w:p w14:paraId="6D4664DB"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1、基金管理人的管理费</w:t>
      </w:r>
    </w:p>
    <w:p w14:paraId="4098168D"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本基金的管理费按前一日基金资产净值的0.3%年费率计提。管理费的计算方法如下：</w:t>
      </w:r>
    </w:p>
    <w:p w14:paraId="25A5F5C4"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H=E×0.3%÷当年天数</w:t>
      </w:r>
    </w:p>
    <w:p w14:paraId="6AD2322C"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H为每日应计提的基金管理费</w:t>
      </w:r>
    </w:p>
    <w:p w14:paraId="1CDBB740"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E为前一日的基金资产净值</w:t>
      </w:r>
    </w:p>
    <w:p w14:paraId="3411D011" w14:textId="21CE93CD"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基金管理费每日计提，按月支付。由基金托管人根据与基金管理人核对一致的财务数据，自动在月初5</w:t>
      </w:r>
      <w:proofErr w:type="gramStart"/>
      <w:r w:rsidRPr="000A799D">
        <w:rPr>
          <w:rFonts w:ascii="宋体" w:hAnsi="宋体" w:cs="宋体" w:hint="eastAsia"/>
          <w:sz w:val="21"/>
          <w:szCs w:val="21"/>
        </w:rPr>
        <w:t>个</w:t>
      </w:r>
      <w:proofErr w:type="gramEnd"/>
      <w:r w:rsidRPr="000A799D">
        <w:rPr>
          <w:rFonts w:ascii="宋体" w:hAnsi="宋体" w:cs="宋体" w:hint="eastAsia"/>
          <w:sz w:val="21"/>
          <w:szCs w:val="21"/>
        </w:rPr>
        <w:t>工作日内、按照指定的账户路径进行资金支付，基金管理人无需再出具资金划拨指令。若遇法定节假日、休息日或不可抗力等，支付日期顺延。费用自动扣划后，</w:t>
      </w:r>
      <w:r w:rsidR="00955C04">
        <w:rPr>
          <w:rFonts w:ascii="宋体" w:hAnsi="宋体" w:cs="宋体" w:hint="eastAsia"/>
          <w:sz w:val="21"/>
          <w:szCs w:val="21"/>
        </w:rPr>
        <w:t>基金</w:t>
      </w:r>
      <w:r w:rsidRPr="000A799D">
        <w:rPr>
          <w:rFonts w:ascii="宋体" w:hAnsi="宋体" w:cs="宋体" w:hint="eastAsia"/>
          <w:sz w:val="21"/>
          <w:szCs w:val="21"/>
        </w:rPr>
        <w:t>管理人应进行核对，如发现数据不符，及时联系</w:t>
      </w:r>
      <w:r w:rsidR="00955C04">
        <w:rPr>
          <w:rFonts w:ascii="宋体" w:hAnsi="宋体" w:cs="宋体" w:hint="eastAsia"/>
          <w:sz w:val="21"/>
          <w:szCs w:val="21"/>
        </w:rPr>
        <w:t>基金</w:t>
      </w:r>
      <w:r w:rsidRPr="000A799D">
        <w:rPr>
          <w:rFonts w:ascii="宋体" w:hAnsi="宋体" w:cs="宋体" w:hint="eastAsia"/>
          <w:sz w:val="21"/>
          <w:szCs w:val="21"/>
        </w:rPr>
        <w:t>托管人协商解决。</w:t>
      </w:r>
    </w:p>
    <w:p w14:paraId="2A67F066"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2、基金托管人的托管费</w:t>
      </w:r>
    </w:p>
    <w:p w14:paraId="707E32D2"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本基金的托管费按前一日基金资产净值的0.1%的年费率计提。托管费的计算方法如下：</w:t>
      </w:r>
    </w:p>
    <w:p w14:paraId="3470A437"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lastRenderedPageBreak/>
        <w:t>H=E×0.1%÷当年天数</w:t>
      </w:r>
    </w:p>
    <w:p w14:paraId="6058AA9E"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H为每日应计提的基金托管费</w:t>
      </w:r>
    </w:p>
    <w:p w14:paraId="44966B08"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E为前一日的基金资产净值</w:t>
      </w:r>
    </w:p>
    <w:p w14:paraId="5994E081" w14:textId="5EF6575D"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基金托管费每日计提，按月支付。由基金托管人根据与基金管理人核对一致的财务数据，自动在月初5</w:t>
      </w:r>
      <w:proofErr w:type="gramStart"/>
      <w:r w:rsidRPr="000A799D">
        <w:rPr>
          <w:rFonts w:ascii="宋体" w:hAnsi="宋体" w:cs="宋体" w:hint="eastAsia"/>
          <w:sz w:val="21"/>
          <w:szCs w:val="21"/>
        </w:rPr>
        <w:t>个</w:t>
      </w:r>
      <w:proofErr w:type="gramEnd"/>
      <w:r w:rsidRPr="000A799D">
        <w:rPr>
          <w:rFonts w:ascii="宋体" w:hAnsi="宋体" w:cs="宋体" w:hint="eastAsia"/>
          <w:sz w:val="21"/>
          <w:szCs w:val="21"/>
        </w:rPr>
        <w:t>工作日内、按照指定的账户路径进行资金支付，基金管理人无需再出具资金划拨指令。若遇法定节假日、休息日或不可抗力等，支付日期顺延。费用自动扣划后，</w:t>
      </w:r>
      <w:r w:rsidR="00906E7F">
        <w:rPr>
          <w:rFonts w:ascii="宋体" w:hAnsi="宋体" w:cs="宋体" w:hint="eastAsia"/>
          <w:sz w:val="21"/>
          <w:szCs w:val="21"/>
        </w:rPr>
        <w:t>基金</w:t>
      </w:r>
      <w:r w:rsidRPr="000A799D">
        <w:rPr>
          <w:rFonts w:ascii="宋体" w:hAnsi="宋体" w:cs="宋体" w:hint="eastAsia"/>
          <w:sz w:val="21"/>
          <w:szCs w:val="21"/>
        </w:rPr>
        <w:t>管理人应进行核对，如发现数据不符，及时联系</w:t>
      </w:r>
      <w:r w:rsidR="00906E7F">
        <w:rPr>
          <w:rFonts w:ascii="宋体" w:hAnsi="宋体" w:cs="宋体" w:hint="eastAsia"/>
          <w:sz w:val="21"/>
          <w:szCs w:val="21"/>
        </w:rPr>
        <w:t>基金</w:t>
      </w:r>
      <w:r w:rsidRPr="000A799D">
        <w:rPr>
          <w:rFonts w:ascii="宋体" w:hAnsi="宋体" w:cs="宋体" w:hint="eastAsia"/>
          <w:sz w:val="21"/>
          <w:szCs w:val="21"/>
        </w:rPr>
        <w:t>托管人协商解决。</w:t>
      </w:r>
    </w:p>
    <w:p w14:paraId="3F75A375"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3、销售服务费</w:t>
      </w:r>
    </w:p>
    <w:p w14:paraId="1F0C9D3E"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本基金A类基金份额不收取销售服务费，C类基金份额的销售服务费年费率为0.3%。本基金销售服务费将专门用于本基金的销售与基金份额持有人服务，基金管理人将在基金年度报告中对该项费用的列支情况作专项说明。销售服务费计提的计算公式如下：</w:t>
      </w:r>
    </w:p>
    <w:p w14:paraId="41F90FEA"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H=E×0.3%÷当年天数</w:t>
      </w:r>
    </w:p>
    <w:p w14:paraId="0AE46D49"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H为C类基金份额每日应计提的销售服务费</w:t>
      </w:r>
    </w:p>
    <w:p w14:paraId="784144DC"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E为C类基金份额前一日的基金资产净值</w:t>
      </w:r>
    </w:p>
    <w:p w14:paraId="7AFBA6BA" w14:textId="46B9A482"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基金销售服务费每日计提，按月支付。由基金托管人根据与基金管理人核对一致的财务数据，自动在月初5</w:t>
      </w:r>
      <w:proofErr w:type="gramStart"/>
      <w:r w:rsidRPr="000A799D">
        <w:rPr>
          <w:rFonts w:ascii="宋体" w:hAnsi="宋体" w:cs="宋体" w:hint="eastAsia"/>
          <w:sz w:val="21"/>
          <w:szCs w:val="21"/>
        </w:rPr>
        <w:t>个</w:t>
      </w:r>
      <w:proofErr w:type="gramEnd"/>
      <w:r w:rsidRPr="000A799D">
        <w:rPr>
          <w:rFonts w:ascii="宋体" w:hAnsi="宋体" w:cs="宋体" w:hint="eastAsia"/>
          <w:sz w:val="21"/>
          <w:szCs w:val="21"/>
        </w:rPr>
        <w:t>工作日内、按照指定的账户路径进行资金支付，基金管理人无需再出具资金划拨指令。若遇法定节假日、休息日或不可抗力等，支付日期顺延。费用自动扣划后，</w:t>
      </w:r>
      <w:r w:rsidR="00906E7F">
        <w:rPr>
          <w:rFonts w:ascii="宋体" w:hAnsi="宋体" w:cs="宋体" w:hint="eastAsia"/>
          <w:sz w:val="21"/>
          <w:szCs w:val="21"/>
        </w:rPr>
        <w:t>基金</w:t>
      </w:r>
      <w:r w:rsidRPr="000A799D">
        <w:rPr>
          <w:rFonts w:ascii="宋体" w:hAnsi="宋体" w:cs="宋体" w:hint="eastAsia"/>
          <w:sz w:val="21"/>
          <w:szCs w:val="21"/>
        </w:rPr>
        <w:t>管理人应进行核对，如发现数据不符，及时联系</w:t>
      </w:r>
      <w:r w:rsidR="00906E7F">
        <w:rPr>
          <w:rFonts w:ascii="宋体" w:hAnsi="宋体" w:cs="宋体" w:hint="eastAsia"/>
          <w:sz w:val="21"/>
          <w:szCs w:val="21"/>
        </w:rPr>
        <w:t>基金</w:t>
      </w:r>
      <w:r w:rsidRPr="000A799D">
        <w:rPr>
          <w:rFonts w:ascii="宋体" w:hAnsi="宋体" w:cs="宋体" w:hint="eastAsia"/>
          <w:sz w:val="21"/>
          <w:szCs w:val="21"/>
        </w:rPr>
        <w:t>托管人协商解决。</w:t>
      </w:r>
    </w:p>
    <w:p w14:paraId="233822AF"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上述“一、基金费用的种类”中第4－10项费用，根据有关法规及相应协议规定，按费用实际支出金额列入当期费用，由基金托管人从基金财产中支付。</w:t>
      </w:r>
    </w:p>
    <w:p w14:paraId="3B9769D1" w14:textId="07C13517" w:rsidR="000A799D" w:rsidRPr="000A799D" w:rsidRDefault="000A799D" w:rsidP="000A799D">
      <w:pPr>
        <w:widowControl w:val="0"/>
        <w:spacing w:line="360" w:lineRule="auto"/>
        <w:ind w:firstLine="420"/>
        <w:jc w:val="both"/>
        <w:rPr>
          <w:rFonts w:ascii="宋体" w:hAnsi="宋体" w:cs="宋体"/>
          <w:sz w:val="21"/>
          <w:szCs w:val="21"/>
        </w:rPr>
      </w:pPr>
      <w:r>
        <w:rPr>
          <w:rFonts w:ascii="宋体" w:hAnsi="宋体" w:cs="宋体" w:hint="eastAsia"/>
          <w:sz w:val="21"/>
          <w:szCs w:val="21"/>
        </w:rPr>
        <w:t>（三）</w:t>
      </w:r>
      <w:r w:rsidRPr="000A799D">
        <w:rPr>
          <w:rFonts w:ascii="宋体" w:hAnsi="宋体" w:cs="宋体" w:hint="eastAsia"/>
          <w:sz w:val="21"/>
          <w:szCs w:val="21"/>
        </w:rPr>
        <w:t>不列入基金费用的项目</w:t>
      </w:r>
    </w:p>
    <w:p w14:paraId="3AC35363"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下列费用不列入基金费用：</w:t>
      </w:r>
    </w:p>
    <w:p w14:paraId="7262DC59"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1、基金管理人和基金托管人因未履行或未完全履行义务导致的费用支出或基金财产的损失；</w:t>
      </w:r>
    </w:p>
    <w:p w14:paraId="55AC24F0"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2、基金管理人和基金托管人处理与基金运作无关的事项发生的费用；</w:t>
      </w:r>
    </w:p>
    <w:p w14:paraId="4811E686"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3、《基金合同》生效前的相关费用；</w:t>
      </w:r>
    </w:p>
    <w:p w14:paraId="71C58CA0"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4、其他根据相关法律法规及中国证监会的有关规定不得列入基金费用的项目。</w:t>
      </w:r>
    </w:p>
    <w:p w14:paraId="42B0D02F" w14:textId="1DBCDA3D" w:rsidR="000A799D" w:rsidRPr="000A799D" w:rsidRDefault="000A799D" w:rsidP="000A799D">
      <w:pPr>
        <w:widowControl w:val="0"/>
        <w:spacing w:line="360" w:lineRule="auto"/>
        <w:ind w:firstLine="420"/>
        <w:jc w:val="both"/>
        <w:rPr>
          <w:rFonts w:ascii="宋体" w:hAnsi="宋体" w:cs="宋体"/>
          <w:sz w:val="21"/>
          <w:szCs w:val="21"/>
        </w:rPr>
      </w:pPr>
      <w:r>
        <w:rPr>
          <w:rFonts w:ascii="宋体" w:hAnsi="宋体" w:cs="宋体" w:hint="eastAsia"/>
          <w:sz w:val="21"/>
          <w:szCs w:val="21"/>
        </w:rPr>
        <w:t>（四）</w:t>
      </w:r>
      <w:r w:rsidRPr="000A799D">
        <w:rPr>
          <w:rFonts w:ascii="宋体" w:hAnsi="宋体" w:cs="宋体" w:hint="eastAsia"/>
          <w:sz w:val="21"/>
          <w:szCs w:val="21"/>
        </w:rPr>
        <w:t>实施</w:t>
      </w:r>
      <w:proofErr w:type="gramStart"/>
      <w:r w:rsidRPr="000A799D">
        <w:rPr>
          <w:rFonts w:ascii="宋体" w:hAnsi="宋体" w:cs="宋体" w:hint="eastAsia"/>
          <w:sz w:val="21"/>
          <w:szCs w:val="21"/>
        </w:rPr>
        <w:t>侧袋机制</w:t>
      </w:r>
      <w:proofErr w:type="gramEnd"/>
      <w:r w:rsidRPr="000A799D">
        <w:rPr>
          <w:rFonts w:ascii="宋体" w:hAnsi="宋体" w:cs="宋体" w:hint="eastAsia"/>
          <w:sz w:val="21"/>
          <w:szCs w:val="21"/>
        </w:rPr>
        <w:t>期间的基金费用</w:t>
      </w:r>
    </w:p>
    <w:p w14:paraId="142F70DF" w14:textId="77777777" w:rsidR="000A799D" w:rsidRPr="000A799D"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本基金实施</w:t>
      </w:r>
      <w:proofErr w:type="gramStart"/>
      <w:r w:rsidRPr="000A799D">
        <w:rPr>
          <w:rFonts w:ascii="宋体" w:hAnsi="宋体" w:cs="宋体" w:hint="eastAsia"/>
          <w:sz w:val="21"/>
          <w:szCs w:val="21"/>
        </w:rPr>
        <w:t>侧袋机制</w:t>
      </w:r>
      <w:proofErr w:type="gramEnd"/>
      <w:r w:rsidRPr="000A799D">
        <w:rPr>
          <w:rFonts w:ascii="宋体" w:hAnsi="宋体" w:cs="宋体" w:hint="eastAsia"/>
          <w:sz w:val="21"/>
          <w:szCs w:val="21"/>
        </w:rPr>
        <w:t>的，</w:t>
      </w:r>
      <w:proofErr w:type="gramStart"/>
      <w:r w:rsidRPr="000A799D">
        <w:rPr>
          <w:rFonts w:ascii="宋体" w:hAnsi="宋体" w:cs="宋体" w:hint="eastAsia"/>
          <w:sz w:val="21"/>
          <w:szCs w:val="21"/>
        </w:rPr>
        <w:t>与侧袋账户</w:t>
      </w:r>
      <w:proofErr w:type="gramEnd"/>
      <w:r w:rsidRPr="000A799D">
        <w:rPr>
          <w:rFonts w:ascii="宋体" w:hAnsi="宋体" w:cs="宋体" w:hint="eastAsia"/>
          <w:sz w:val="21"/>
          <w:szCs w:val="21"/>
        </w:rPr>
        <w:t>有关的费用可以</w:t>
      </w:r>
      <w:proofErr w:type="gramStart"/>
      <w:r w:rsidRPr="000A799D">
        <w:rPr>
          <w:rFonts w:ascii="宋体" w:hAnsi="宋体" w:cs="宋体" w:hint="eastAsia"/>
          <w:sz w:val="21"/>
          <w:szCs w:val="21"/>
        </w:rPr>
        <w:t>从侧袋账户</w:t>
      </w:r>
      <w:proofErr w:type="gramEnd"/>
      <w:r w:rsidRPr="000A799D">
        <w:rPr>
          <w:rFonts w:ascii="宋体" w:hAnsi="宋体" w:cs="宋体" w:hint="eastAsia"/>
          <w:sz w:val="21"/>
          <w:szCs w:val="21"/>
        </w:rPr>
        <w:t>中列支，但应</w:t>
      </w:r>
      <w:proofErr w:type="gramStart"/>
      <w:r w:rsidRPr="000A799D">
        <w:rPr>
          <w:rFonts w:ascii="宋体" w:hAnsi="宋体" w:cs="宋体" w:hint="eastAsia"/>
          <w:sz w:val="21"/>
          <w:szCs w:val="21"/>
        </w:rPr>
        <w:t>待侧袋</w:t>
      </w:r>
      <w:proofErr w:type="gramEnd"/>
      <w:r w:rsidRPr="000A799D">
        <w:rPr>
          <w:rFonts w:ascii="宋体" w:hAnsi="宋体" w:cs="宋体" w:hint="eastAsia"/>
          <w:sz w:val="21"/>
          <w:szCs w:val="21"/>
        </w:rPr>
        <w:t>账户资产变现后方可列支，有关费用可酌情收取或减免，但不得收取管理费，详见招募说明书的规定或相关公告。</w:t>
      </w:r>
    </w:p>
    <w:p w14:paraId="7B09CDA9" w14:textId="2E5E0529" w:rsidR="000A799D" w:rsidRPr="000A799D" w:rsidRDefault="005D1CC9" w:rsidP="000A799D">
      <w:pPr>
        <w:widowControl w:val="0"/>
        <w:spacing w:line="360" w:lineRule="auto"/>
        <w:ind w:firstLine="420"/>
        <w:jc w:val="both"/>
        <w:rPr>
          <w:rFonts w:ascii="宋体" w:hAnsi="宋体" w:cs="宋体"/>
          <w:sz w:val="21"/>
          <w:szCs w:val="21"/>
        </w:rPr>
      </w:pPr>
      <w:r>
        <w:rPr>
          <w:rFonts w:ascii="宋体" w:hAnsi="宋体" w:cs="宋体" w:hint="eastAsia"/>
          <w:sz w:val="21"/>
          <w:szCs w:val="21"/>
        </w:rPr>
        <w:t>（五）</w:t>
      </w:r>
      <w:r w:rsidR="000A799D" w:rsidRPr="000A799D">
        <w:rPr>
          <w:rFonts w:ascii="宋体" w:hAnsi="宋体" w:cs="宋体" w:hint="eastAsia"/>
          <w:sz w:val="21"/>
          <w:szCs w:val="21"/>
        </w:rPr>
        <w:t>基金税收</w:t>
      </w:r>
    </w:p>
    <w:p w14:paraId="3E9C71A6" w14:textId="4223C481" w:rsidR="000F426C" w:rsidRDefault="000A799D" w:rsidP="000A799D">
      <w:pPr>
        <w:widowControl w:val="0"/>
        <w:spacing w:line="360" w:lineRule="auto"/>
        <w:ind w:firstLine="420"/>
        <w:jc w:val="both"/>
        <w:rPr>
          <w:rFonts w:ascii="宋体" w:hAnsi="宋体" w:cs="宋体"/>
          <w:sz w:val="21"/>
          <w:szCs w:val="21"/>
        </w:rPr>
      </w:pPr>
      <w:r w:rsidRPr="000A799D">
        <w:rPr>
          <w:rFonts w:ascii="宋体" w:hAnsi="宋体" w:cs="宋体" w:hint="eastAsia"/>
          <w:sz w:val="21"/>
          <w:szCs w:val="21"/>
        </w:rPr>
        <w:t>本基金运作过程中涉及的各纳税主体，其纳税义务按国家税收法律、法规执行。基金财产投资的相关税收，由基金份额持有人承担，基金管理人或者其他扣缴义务人按照国家</w:t>
      </w:r>
      <w:r w:rsidRPr="000A799D">
        <w:rPr>
          <w:rFonts w:ascii="宋体" w:hAnsi="宋体" w:cs="宋体" w:hint="eastAsia"/>
          <w:sz w:val="21"/>
          <w:szCs w:val="21"/>
        </w:rPr>
        <w:lastRenderedPageBreak/>
        <w:t>有关税收征收的规定代扣代缴。</w:t>
      </w:r>
    </w:p>
    <w:p w14:paraId="50E6AE66" w14:textId="52BE5902" w:rsidR="00BA6198" w:rsidRDefault="00A73B58">
      <w:pPr>
        <w:widowControl w:val="0"/>
        <w:spacing w:line="360" w:lineRule="auto"/>
        <w:ind w:firstLine="420"/>
        <w:jc w:val="both"/>
        <w:rPr>
          <w:rFonts w:ascii="宋体" w:hAnsi="宋体" w:cs="宋体"/>
          <w:sz w:val="21"/>
          <w:szCs w:val="21"/>
        </w:rPr>
      </w:pPr>
      <w:r>
        <w:rPr>
          <w:rFonts w:ascii="宋体" w:hAnsi="宋体" w:cs="宋体" w:hint="eastAsia"/>
          <w:b/>
          <w:bCs/>
          <w:sz w:val="21"/>
          <w:szCs w:val="21"/>
        </w:rPr>
        <w:t>五</w:t>
      </w:r>
      <w:r>
        <w:rPr>
          <w:rFonts w:ascii="宋体" w:hAnsi="宋体" w:cs="宋体"/>
          <w:b/>
          <w:bCs/>
          <w:sz w:val="21"/>
          <w:szCs w:val="21"/>
        </w:rPr>
        <w:t>、</w:t>
      </w:r>
      <w:r w:rsidR="00BA6198">
        <w:rPr>
          <w:rFonts w:ascii="宋体" w:hAnsi="宋体" w:cs="宋体"/>
          <w:b/>
          <w:bCs/>
          <w:sz w:val="21"/>
          <w:szCs w:val="21"/>
        </w:rPr>
        <w:t>基金财产的投资目标、投资范围和投资限制</w:t>
      </w:r>
    </w:p>
    <w:p w14:paraId="3CBD5705" w14:textId="3914607F" w:rsidR="00BA6198" w:rsidRDefault="00A73B58">
      <w:pPr>
        <w:widowControl w:val="0"/>
        <w:spacing w:line="360" w:lineRule="auto"/>
        <w:ind w:firstLine="420"/>
        <w:jc w:val="both"/>
        <w:rPr>
          <w:rFonts w:ascii="宋体" w:hAnsi="宋体" w:cs="宋体"/>
          <w:sz w:val="21"/>
          <w:szCs w:val="21"/>
        </w:rPr>
      </w:pPr>
      <w:r>
        <w:rPr>
          <w:rFonts w:ascii="宋体" w:hAnsi="宋体" w:cs="宋体" w:hint="eastAsia"/>
          <w:sz w:val="21"/>
          <w:szCs w:val="21"/>
        </w:rPr>
        <w:t>（一）</w:t>
      </w:r>
      <w:r w:rsidR="00BA6198">
        <w:rPr>
          <w:rFonts w:ascii="宋体" w:hAnsi="宋体" w:cs="宋体"/>
          <w:sz w:val="21"/>
          <w:szCs w:val="21"/>
        </w:rPr>
        <w:t>投资目标</w:t>
      </w:r>
    </w:p>
    <w:p w14:paraId="46C03E19" w14:textId="47B21D9B" w:rsidR="00BA6198" w:rsidRDefault="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在严格控制风险的基础上，通过利差分析和对利率曲线变动趋势的判断，提高资金流动性和收益率水平，力争获得超越基金业绩比较基准的收益。</w:t>
      </w:r>
    </w:p>
    <w:p w14:paraId="581B1268" w14:textId="19073A34" w:rsidR="00BA6198" w:rsidRDefault="00A73B58">
      <w:pPr>
        <w:widowControl w:val="0"/>
        <w:spacing w:line="360" w:lineRule="auto"/>
        <w:ind w:firstLine="420"/>
        <w:jc w:val="both"/>
        <w:rPr>
          <w:rFonts w:ascii="宋体" w:hAnsi="宋体" w:cs="宋体"/>
          <w:sz w:val="21"/>
          <w:szCs w:val="21"/>
        </w:rPr>
      </w:pPr>
      <w:r>
        <w:rPr>
          <w:rFonts w:ascii="宋体" w:hAnsi="宋体" w:cs="宋体" w:hint="eastAsia"/>
          <w:sz w:val="21"/>
          <w:szCs w:val="21"/>
        </w:rPr>
        <w:t>（二）</w:t>
      </w:r>
      <w:r w:rsidR="00BA6198">
        <w:rPr>
          <w:rFonts w:ascii="宋体" w:hAnsi="宋体" w:cs="宋体"/>
          <w:sz w:val="21"/>
          <w:szCs w:val="21"/>
        </w:rPr>
        <w:t>投资范围</w:t>
      </w:r>
    </w:p>
    <w:p w14:paraId="28D42B1F"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本基金的投资范围主要为具有良好流动性的金融工具，包括债券（包括国债、金融债、企业债、公司债、央行票据、地方政府债、政府支持机构债、中期票据、短期融资</w:t>
      </w:r>
      <w:proofErr w:type="gramStart"/>
      <w:r w:rsidRPr="005D1CC9">
        <w:rPr>
          <w:rFonts w:ascii="宋体" w:hAnsi="宋体" w:cs="宋体" w:hint="eastAsia"/>
          <w:sz w:val="21"/>
          <w:szCs w:val="21"/>
        </w:rPr>
        <w:t>券</w:t>
      </w:r>
      <w:proofErr w:type="gramEnd"/>
      <w:r w:rsidRPr="005D1CC9">
        <w:rPr>
          <w:rFonts w:ascii="宋体" w:hAnsi="宋体" w:cs="宋体" w:hint="eastAsia"/>
          <w:sz w:val="21"/>
          <w:szCs w:val="21"/>
        </w:rPr>
        <w:t>、超短期融资</w:t>
      </w:r>
      <w:proofErr w:type="gramStart"/>
      <w:r w:rsidRPr="005D1CC9">
        <w:rPr>
          <w:rFonts w:ascii="宋体" w:hAnsi="宋体" w:cs="宋体" w:hint="eastAsia"/>
          <w:sz w:val="21"/>
          <w:szCs w:val="21"/>
        </w:rPr>
        <w:t>券</w:t>
      </w:r>
      <w:proofErr w:type="gramEnd"/>
      <w:r w:rsidRPr="005D1CC9">
        <w:rPr>
          <w:rFonts w:ascii="宋体" w:hAnsi="宋体" w:cs="宋体" w:hint="eastAsia"/>
          <w:sz w:val="21"/>
          <w:szCs w:val="21"/>
        </w:rPr>
        <w:t>、可分离交易可转债</w:t>
      </w:r>
      <w:proofErr w:type="gramStart"/>
      <w:r w:rsidRPr="005D1CC9">
        <w:rPr>
          <w:rFonts w:ascii="宋体" w:hAnsi="宋体" w:cs="宋体" w:hint="eastAsia"/>
          <w:sz w:val="21"/>
          <w:szCs w:val="21"/>
        </w:rPr>
        <w:t>的纯债部分</w:t>
      </w:r>
      <w:proofErr w:type="gramEnd"/>
      <w:r w:rsidRPr="005D1CC9">
        <w:rPr>
          <w:rFonts w:ascii="宋体" w:hAnsi="宋体" w:cs="宋体" w:hint="eastAsia"/>
          <w:sz w:val="21"/>
          <w:szCs w:val="21"/>
        </w:rPr>
        <w:t>、次级</w:t>
      </w:r>
      <w:proofErr w:type="gramStart"/>
      <w:r w:rsidRPr="005D1CC9">
        <w:rPr>
          <w:rFonts w:ascii="宋体" w:hAnsi="宋体" w:cs="宋体" w:hint="eastAsia"/>
          <w:sz w:val="21"/>
          <w:szCs w:val="21"/>
        </w:rPr>
        <w:t>债及其</w:t>
      </w:r>
      <w:proofErr w:type="gramEnd"/>
      <w:r w:rsidRPr="005D1CC9">
        <w:rPr>
          <w:rFonts w:ascii="宋体" w:hAnsi="宋体" w:cs="宋体" w:hint="eastAsia"/>
          <w:sz w:val="21"/>
          <w:szCs w:val="21"/>
        </w:rPr>
        <w:t>他中国证监会允许基金投资的债券）、资产支持证券、同业存单、债券回购、银行存款、国债期货等法律法规或中国证监会允许基金投资的其他金融工具（但须符合中国证监会的相关规定）。</w:t>
      </w:r>
    </w:p>
    <w:p w14:paraId="6E86FF14"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本基金不投资于股票，也不投资于可转换债券（可分离交易可转债的</w:t>
      </w:r>
      <w:proofErr w:type="gramStart"/>
      <w:r w:rsidRPr="005D1CC9">
        <w:rPr>
          <w:rFonts w:ascii="宋体" w:hAnsi="宋体" w:cs="宋体" w:hint="eastAsia"/>
          <w:sz w:val="21"/>
          <w:szCs w:val="21"/>
        </w:rPr>
        <w:t>纯债部分</w:t>
      </w:r>
      <w:proofErr w:type="gramEnd"/>
      <w:r w:rsidRPr="005D1CC9">
        <w:rPr>
          <w:rFonts w:ascii="宋体" w:hAnsi="宋体" w:cs="宋体" w:hint="eastAsia"/>
          <w:sz w:val="21"/>
          <w:szCs w:val="21"/>
        </w:rPr>
        <w:t>除外）、可交换债券。</w:t>
      </w:r>
    </w:p>
    <w:p w14:paraId="4BF492A8"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如法律法规或监管机构以后允许基金投资其他品种，基金管理人在履行适当程序后，可以将其纳入投资范围。</w:t>
      </w:r>
    </w:p>
    <w:p w14:paraId="00AB228F"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基金的投资组合比例为：本基金投资于债券资产的比例不低于基金资产的80%；每个交易日日终在扣除国债期货合约需缴纳的交易保证金后，保持不低于基金资产净值5%的现金或者到期日在一年以内的政府债券，其中现金不包括结算备付金、存出保证金、应收申购款等。</w:t>
      </w:r>
    </w:p>
    <w:p w14:paraId="0EDF401E" w14:textId="40596E2A" w:rsidR="00BA6198"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如法律法规或中国证监会变更投资品种的投资比例限制，基金管理人在履行适当程序后，可以调整上述投资品种的投资比例。</w:t>
      </w:r>
    </w:p>
    <w:p w14:paraId="25AB7380" w14:textId="19B28DDE" w:rsidR="00BA6198" w:rsidRDefault="00A73B58">
      <w:pPr>
        <w:widowControl w:val="0"/>
        <w:spacing w:line="360" w:lineRule="auto"/>
        <w:ind w:firstLine="420"/>
        <w:jc w:val="both"/>
        <w:rPr>
          <w:rFonts w:ascii="宋体" w:hAnsi="宋体" w:cs="宋体"/>
          <w:sz w:val="21"/>
          <w:szCs w:val="21"/>
        </w:rPr>
      </w:pPr>
      <w:r>
        <w:rPr>
          <w:rFonts w:ascii="宋体" w:hAnsi="宋体" w:cs="宋体" w:hint="eastAsia"/>
          <w:sz w:val="21"/>
          <w:szCs w:val="21"/>
        </w:rPr>
        <w:t>（三）</w:t>
      </w:r>
      <w:r w:rsidR="00BA6198">
        <w:rPr>
          <w:rFonts w:ascii="宋体" w:hAnsi="宋体" w:cs="宋体"/>
          <w:sz w:val="21"/>
          <w:szCs w:val="21"/>
        </w:rPr>
        <w:t>投资限制</w:t>
      </w:r>
    </w:p>
    <w:p w14:paraId="5D258730"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1、组合限制</w:t>
      </w:r>
    </w:p>
    <w:p w14:paraId="03C02784"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基金的投资组合应遵循以下限制：</w:t>
      </w:r>
    </w:p>
    <w:p w14:paraId="7DB895B7"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（1）本基金投资于债券资产的比例不低于基金资产的80%；</w:t>
      </w:r>
    </w:p>
    <w:p w14:paraId="2D549879"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（2）每个交易日日终在扣除国债期货合约需缴纳的交易保证金后，保持不低于基金资产净值5%的现金或者到期日在一年以内的政府债券，其中现金不包括结算备付金、存出保证金和应收申购款等；</w:t>
      </w:r>
    </w:p>
    <w:p w14:paraId="216A31B3"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（3）本基金持有一家公司发行的证券，其市值不超过基金资产净值的10%；</w:t>
      </w:r>
    </w:p>
    <w:p w14:paraId="02016E68"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（4）本基金管理人管理的全部基金持有一家公司发行的证券，不超过该证券的10%，完全按照有关指数的构成比例进行证券投资的基金品种可以不受此条款规定的比例限制；</w:t>
      </w:r>
    </w:p>
    <w:p w14:paraId="0BF53F1C"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（5）本基金投资于同一原始权益人的各类资产支持证券的比例，不得超过基金资产净值的10%；</w:t>
      </w:r>
    </w:p>
    <w:p w14:paraId="5A82D8E8"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（6）本基金持有的全部资产支持证券，其市值不得超过基金资产净值的20%，中国证</w:t>
      </w:r>
      <w:r w:rsidRPr="005D1CC9">
        <w:rPr>
          <w:rFonts w:ascii="宋体" w:hAnsi="宋体" w:cs="宋体" w:hint="eastAsia"/>
          <w:sz w:val="21"/>
          <w:szCs w:val="21"/>
        </w:rPr>
        <w:lastRenderedPageBreak/>
        <w:t>监会规定的特殊品种除外；</w:t>
      </w:r>
    </w:p>
    <w:p w14:paraId="68C834E7"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（7）本基金持有的同一（指同一信用级别）资产支持证券的比例，不得超过该资产支持证券规模的10%；</w:t>
      </w:r>
    </w:p>
    <w:p w14:paraId="63A283C4"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（8）本基金管理人管理的全部基金投资于同一原始权益人的各类资产支持证券，不得超过其各类资产支持证券合计规模的10%；</w:t>
      </w:r>
    </w:p>
    <w:p w14:paraId="6CA5EE16"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9）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34ABB3CF"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（10）本基金资产总值不超过基金资产净值的140%；</w:t>
      </w:r>
    </w:p>
    <w:p w14:paraId="3A1DE2BE"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（11）若本基金参与国债期货交易，应当遵守下列要求：</w:t>
      </w:r>
    </w:p>
    <w:p w14:paraId="279064FF"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a.本基金在任何交易日日终，持有的买入国债期货合约价值，不得超过基金资产净值的15%；</w:t>
      </w:r>
    </w:p>
    <w:p w14:paraId="697F5989"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b.本基金在任何交易日日终，持有的卖出国债期货合约价值不得超过基金持有的债券总市值的30%；</w:t>
      </w:r>
    </w:p>
    <w:p w14:paraId="559AC0DF"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c.本基金所持有的债券（不含到期日在一年以内的政府债券）市值和买入、卖出国债期货合约价值，合计（轧差计算）应当符合基金合同关于债券投资比例的有关约定；</w:t>
      </w:r>
    </w:p>
    <w:p w14:paraId="2CE61EA1"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d.本基金在任何交易日内交易（不包括平仓）的国债期货合约的成交金额不得超过上一交易日基金资产净值的30%；</w:t>
      </w:r>
    </w:p>
    <w:p w14:paraId="1331C462"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（12）本基金与私募类</w:t>
      </w:r>
      <w:proofErr w:type="gramStart"/>
      <w:r w:rsidRPr="005D1CC9">
        <w:rPr>
          <w:rFonts w:ascii="宋体" w:hAnsi="宋体" w:cs="宋体" w:hint="eastAsia"/>
          <w:sz w:val="21"/>
          <w:szCs w:val="21"/>
        </w:rPr>
        <w:t>证券资管产品</w:t>
      </w:r>
      <w:proofErr w:type="gramEnd"/>
      <w:r w:rsidRPr="005D1CC9">
        <w:rPr>
          <w:rFonts w:ascii="宋体" w:hAnsi="宋体" w:cs="宋体" w:hint="eastAsia"/>
          <w:sz w:val="21"/>
          <w:szCs w:val="21"/>
        </w:rPr>
        <w:t>及中国证监会认定的其他主体为交易对手开展逆回购交易的，可接受质押品的资质要求应当与本基金合同约定的投资范围保持一致；</w:t>
      </w:r>
    </w:p>
    <w:p w14:paraId="7747986C"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（13）法律法规及中国证监会规定的和《基金合同》约定的其他投资限制。</w:t>
      </w:r>
    </w:p>
    <w:p w14:paraId="10AF699D"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除上述第（2）、（9）、（12）项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3473619C"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497472A4"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法律法规或监管部门取消或调整上述限制，如适用于本基金，基金管理人在履行适当程序后，则本基金投资不再受相关限制或按调整后的规定执行。</w:t>
      </w:r>
    </w:p>
    <w:p w14:paraId="135ED6AC"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2、禁止行为</w:t>
      </w:r>
    </w:p>
    <w:p w14:paraId="385E36D6"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为维护基金份额持有人的合法权益，基金财产不得用于下列投资或者活动：</w:t>
      </w:r>
    </w:p>
    <w:p w14:paraId="116A8BFB"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（1）承销证券；</w:t>
      </w:r>
    </w:p>
    <w:p w14:paraId="3F88E6AA"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（2）违反规定向他人贷款或者提供担保；</w:t>
      </w:r>
    </w:p>
    <w:p w14:paraId="0205D05E"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（3）从事承担无限责任的投资；</w:t>
      </w:r>
    </w:p>
    <w:p w14:paraId="34175A00"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lastRenderedPageBreak/>
        <w:t>（4）买卖其他基金份额，但是中国证监会另有规定的除外；</w:t>
      </w:r>
    </w:p>
    <w:p w14:paraId="7EE48026"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（5）向其基金管理人、基金托管人出资；</w:t>
      </w:r>
    </w:p>
    <w:p w14:paraId="1F1533F5"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（6）从事内幕交易、操纵证券交易价格及其他不正当的证券交易活动；</w:t>
      </w:r>
    </w:p>
    <w:p w14:paraId="0B77051D"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（7）法律、行政法规和中国证监会规定禁止的其他活动。</w:t>
      </w:r>
    </w:p>
    <w:p w14:paraId="700BEB78"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250B350" w14:textId="145554CE" w:rsidR="00BA6198"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法律法规或监管部门取消或调整上述禁止性规定，如适用于本基金，基金管理人在履行适当程序后，则本基金投资不再受相关限制或按调整后的规定执行。</w:t>
      </w:r>
    </w:p>
    <w:p w14:paraId="1CFC0804" w14:textId="6F4CAFF6" w:rsidR="00BA6198" w:rsidRDefault="00A73B58">
      <w:pPr>
        <w:widowControl w:val="0"/>
        <w:spacing w:line="360" w:lineRule="auto"/>
        <w:ind w:firstLine="420"/>
        <w:jc w:val="both"/>
        <w:rPr>
          <w:rFonts w:ascii="宋体" w:hAnsi="宋体" w:cs="宋体"/>
          <w:sz w:val="21"/>
          <w:szCs w:val="21"/>
        </w:rPr>
      </w:pPr>
      <w:r>
        <w:rPr>
          <w:rFonts w:ascii="宋体" w:hAnsi="宋体" w:cs="宋体" w:hint="eastAsia"/>
          <w:b/>
          <w:bCs/>
          <w:sz w:val="21"/>
          <w:szCs w:val="21"/>
        </w:rPr>
        <w:t>六</w:t>
      </w:r>
      <w:r>
        <w:rPr>
          <w:rFonts w:ascii="宋体" w:hAnsi="宋体" w:cs="宋体"/>
          <w:b/>
          <w:bCs/>
          <w:sz w:val="21"/>
          <w:szCs w:val="21"/>
        </w:rPr>
        <w:t>、</w:t>
      </w:r>
      <w:r w:rsidR="00BA6198">
        <w:rPr>
          <w:rFonts w:ascii="宋体" w:hAnsi="宋体" w:cs="宋体"/>
          <w:b/>
          <w:bCs/>
          <w:sz w:val="21"/>
          <w:szCs w:val="21"/>
        </w:rPr>
        <w:t>基金资产净值的计算方法和公告方式</w:t>
      </w:r>
    </w:p>
    <w:p w14:paraId="0BCC2FFD" w14:textId="054D1291" w:rsidR="00BA6198" w:rsidRDefault="00A73B58">
      <w:pPr>
        <w:widowControl w:val="0"/>
        <w:spacing w:line="360" w:lineRule="auto"/>
        <w:ind w:firstLine="420"/>
        <w:jc w:val="both"/>
        <w:rPr>
          <w:rFonts w:ascii="宋体" w:hAnsi="宋体" w:cs="宋体"/>
          <w:sz w:val="21"/>
          <w:szCs w:val="21"/>
        </w:rPr>
      </w:pPr>
      <w:r>
        <w:rPr>
          <w:rFonts w:ascii="宋体" w:hAnsi="宋体" w:cs="宋体" w:hint="eastAsia"/>
          <w:sz w:val="21"/>
          <w:szCs w:val="21"/>
        </w:rPr>
        <w:t>（一）</w:t>
      </w:r>
      <w:r w:rsidR="00BA6198">
        <w:rPr>
          <w:rFonts w:ascii="宋体" w:hAnsi="宋体" w:cs="宋体"/>
          <w:sz w:val="21"/>
          <w:szCs w:val="21"/>
        </w:rPr>
        <w:t>基金资产净值的计算方法</w:t>
      </w:r>
    </w:p>
    <w:p w14:paraId="3359A8AB"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基金资产净值是指基金资产总值减去基金负债后的价值。</w:t>
      </w:r>
    </w:p>
    <w:p w14:paraId="11A884F6" w14:textId="0E27B0F6" w:rsidR="00BA6198" w:rsidRDefault="00A73B58">
      <w:pPr>
        <w:widowControl w:val="0"/>
        <w:spacing w:line="360" w:lineRule="auto"/>
        <w:ind w:firstLine="420"/>
        <w:jc w:val="both"/>
        <w:rPr>
          <w:rFonts w:ascii="宋体" w:hAnsi="宋体" w:cs="宋体"/>
          <w:sz w:val="21"/>
          <w:szCs w:val="21"/>
        </w:rPr>
      </w:pPr>
      <w:r>
        <w:rPr>
          <w:rFonts w:ascii="宋体" w:hAnsi="宋体" w:cs="宋体" w:hint="eastAsia"/>
          <w:sz w:val="21"/>
          <w:szCs w:val="21"/>
        </w:rPr>
        <w:t>（二）</w:t>
      </w:r>
      <w:r w:rsidR="00BA6198">
        <w:rPr>
          <w:rFonts w:ascii="宋体" w:hAnsi="宋体" w:cs="宋体"/>
          <w:sz w:val="21"/>
          <w:szCs w:val="21"/>
        </w:rPr>
        <w:t>基金净值信息的公告方式</w:t>
      </w:r>
    </w:p>
    <w:p w14:paraId="090186DF"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《基金合同》生效后，在开始办理基金份额申购或者赎回前，基金管理人应当至少每周在规定网站披露一次各类基金份额净值和基金份额累计净值。</w:t>
      </w:r>
    </w:p>
    <w:p w14:paraId="1A9FC0A7"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在开始办理基金份额申购或者赎回后，基金管理人应当在不晚于每个开放日的次日，通过规定网站、基金销售机构网站或者营业网点披露开放日的各类基金份额净值和基金份额累计净值。</w:t>
      </w:r>
    </w:p>
    <w:p w14:paraId="7DAE7D83" w14:textId="77777777" w:rsidR="00BA6198" w:rsidRDefault="00BA6198">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基金管理人应当在不晚于半年度和年度最后一日的次日，在规定网站披露半年度和年度最后一日的各类基金份额净值和基金份额累计净值。</w:t>
      </w:r>
    </w:p>
    <w:p w14:paraId="2A12094C" w14:textId="43278CA7" w:rsidR="00BA6198" w:rsidRDefault="00A73B58">
      <w:pPr>
        <w:widowControl w:val="0"/>
        <w:spacing w:line="360" w:lineRule="auto"/>
        <w:ind w:firstLine="420"/>
        <w:jc w:val="both"/>
        <w:rPr>
          <w:rFonts w:ascii="宋体" w:hAnsi="宋体" w:cs="宋体"/>
          <w:sz w:val="21"/>
          <w:szCs w:val="21"/>
        </w:rPr>
      </w:pPr>
      <w:r>
        <w:rPr>
          <w:rFonts w:ascii="宋体" w:hAnsi="宋体" w:cs="宋体" w:hint="eastAsia"/>
          <w:b/>
          <w:bCs/>
          <w:sz w:val="21"/>
          <w:szCs w:val="21"/>
        </w:rPr>
        <w:t>七</w:t>
      </w:r>
      <w:r>
        <w:rPr>
          <w:rFonts w:ascii="宋体" w:hAnsi="宋体" w:cs="宋体"/>
          <w:b/>
          <w:bCs/>
          <w:sz w:val="21"/>
          <w:szCs w:val="21"/>
        </w:rPr>
        <w:t>、</w:t>
      </w:r>
      <w:r w:rsidR="00BA6198">
        <w:rPr>
          <w:rFonts w:ascii="宋体" w:hAnsi="宋体" w:cs="宋体"/>
          <w:b/>
          <w:bCs/>
          <w:sz w:val="21"/>
          <w:szCs w:val="21"/>
        </w:rPr>
        <w:t>基金合同变更和终止的事由、程序以及基金财产清算方式</w:t>
      </w:r>
    </w:p>
    <w:p w14:paraId="45A85C59" w14:textId="54EA735B" w:rsidR="005D1CC9" w:rsidRPr="005D1CC9" w:rsidRDefault="005D1CC9" w:rsidP="005D1CC9">
      <w:pPr>
        <w:widowControl w:val="0"/>
        <w:spacing w:line="360" w:lineRule="auto"/>
        <w:ind w:firstLine="420"/>
        <w:jc w:val="both"/>
        <w:rPr>
          <w:rFonts w:ascii="宋体" w:hAnsi="宋体" w:cs="宋体"/>
          <w:sz w:val="21"/>
          <w:szCs w:val="21"/>
        </w:rPr>
      </w:pPr>
      <w:r>
        <w:rPr>
          <w:rFonts w:ascii="宋体" w:hAnsi="宋体" w:cs="宋体" w:hint="eastAsia"/>
          <w:sz w:val="21"/>
          <w:szCs w:val="21"/>
        </w:rPr>
        <w:t>（一）</w:t>
      </w:r>
      <w:r w:rsidRPr="005D1CC9">
        <w:rPr>
          <w:rFonts w:ascii="宋体" w:hAnsi="宋体" w:cs="宋体" w:hint="eastAsia"/>
          <w:sz w:val="21"/>
          <w:szCs w:val="21"/>
        </w:rPr>
        <w:t>《基金合同》的变更</w:t>
      </w:r>
    </w:p>
    <w:p w14:paraId="66EBA037"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1、变更基金合同涉及法律法规规定或本基金合同约定应经基金份额持有人大会决议通过的事项的，应召</w:t>
      </w:r>
      <w:proofErr w:type="gramStart"/>
      <w:r w:rsidRPr="005D1CC9">
        <w:rPr>
          <w:rFonts w:ascii="宋体" w:hAnsi="宋体" w:cs="宋体" w:hint="eastAsia"/>
          <w:sz w:val="21"/>
          <w:szCs w:val="21"/>
        </w:rPr>
        <w:t>开基金</w:t>
      </w:r>
      <w:proofErr w:type="gramEnd"/>
      <w:r w:rsidRPr="005D1CC9">
        <w:rPr>
          <w:rFonts w:ascii="宋体" w:hAnsi="宋体" w:cs="宋体" w:hint="eastAsia"/>
          <w:sz w:val="21"/>
          <w:szCs w:val="21"/>
        </w:rPr>
        <w:t>份额持有人大会决议通过。对于法律法规规定和基金合同约定可不经基金份额持有人大会决议通过的事项，由基金管理人和基金托管人同意后变更并公告。</w:t>
      </w:r>
    </w:p>
    <w:p w14:paraId="786E4EAB"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2、关于《基金合同》变更的基金份额持有人大会决议自生效后方可执行，</w:t>
      </w:r>
      <w:proofErr w:type="gramStart"/>
      <w:r w:rsidRPr="005D1CC9">
        <w:rPr>
          <w:rFonts w:ascii="宋体" w:hAnsi="宋体" w:cs="宋体" w:hint="eastAsia"/>
          <w:sz w:val="21"/>
          <w:szCs w:val="21"/>
        </w:rPr>
        <w:t>自决议</w:t>
      </w:r>
      <w:proofErr w:type="gramEnd"/>
      <w:r w:rsidRPr="005D1CC9">
        <w:rPr>
          <w:rFonts w:ascii="宋体" w:hAnsi="宋体" w:cs="宋体" w:hint="eastAsia"/>
          <w:sz w:val="21"/>
          <w:szCs w:val="21"/>
        </w:rPr>
        <w:t>生效后两日内在规定媒介公告。</w:t>
      </w:r>
    </w:p>
    <w:p w14:paraId="3ACCFD84" w14:textId="747F5323" w:rsidR="005D1CC9" w:rsidRPr="005D1CC9" w:rsidRDefault="005D1CC9" w:rsidP="005D1CC9">
      <w:pPr>
        <w:widowControl w:val="0"/>
        <w:spacing w:line="360" w:lineRule="auto"/>
        <w:ind w:firstLine="420"/>
        <w:jc w:val="both"/>
        <w:rPr>
          <w:rFonts w:ascii="宋体" w:hAnsi="宋体" w:cs="宋体"/>
          <w:sz w:val="21"/>
          <w:szCs w:val="21"/>
        </w:rPr>
      </w:pPr>
      <w:r>
        <w:rPr>
          <w:rFonts w:ascii="宋体" w:hAnsi="宋体" w:cs="宋体" w:hint="eastAsia"/>
          <w:sz w:val="21"/>
          <w:szCs w:val="21"/>
        </w:rPr>
        <w:t>（二）</w:t>
      </w:r>
      <w:r w:rsidRPr="005D1CC9">
        <w:rPr>
          <w:rFonts w:ascii="宋体" w:hAnsi="宋体" w:cs="宋体" w:hint="eastAsia"/>
          <w:sz w:val="21"/>
          <w:szCs w:val="21"/>
        </w:rPr>
        <w:t>《基金合同》的终止事由</w:t>
      </w:r>
    </w:p>
    <w:p w14:paraId="6526937B"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有下列情形之一的，经履行相关程序后，《基金合同》应当终止：</w:t>
      </w:r>
    </w:p>
    <w:p w14:paraId="13F4D06B"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1、基金份额持有人大会决定终止的；</w:t>
      </w:r>
    </w:p>
    <w:p w14:paraId="31EC6094"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lastRenderedPageBreak/>
        <w:t>2、基金管理人、基金托管人职责终止，在6个月内没有新基金管理人、新基金托管人承接的；</w:t>
      </w:r>
    </w:p>
    <w:p w14:paraId="5441E116"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3、连续50个工作日出现基金份额持有人数量不满200人或者基金资产净值低于5000万元情形的；</w:t>
      </w:r>
    </w:p>
    <w:p w14:paraId="7E64E23A"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4、《基金合同》约定的其他情形；</w:t>
      </w:r>
    </w:p>
    <w:p w14:paraId="7F47D815"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5、相关法律法规和中国证监会规定的其他情况。</w:t>
      </w:r>
    </w:p>
    <w:p w14:paraId="02399824" w14:textId="602B8F8F" w:rsidR="005D1CC9" w:rsidRPr="005D1CC9" w:rsidRDefault="005D1CC9" w:rsidP="005D1CC9">
      <w:pPr>
        <w:widowControl w:val="0"/>
        <w:spacing w:line="360" w:lineRule="auto"/>
        <w:ind w:firstLine="420"/>
        <w:jc w:val="both"/>
        <w:rPr>
          <w:rFonts w:ascii="宋体" w:hAnsi="宋体" w:cs="宋体"/>
          <w:sz w:val="21"/>
          <w:szCs w:val="21"/>
        </w:rPr>
      </w:pPr>
      <w:r>
        <w:rPr>
          <w:rFonts w:ascii="宋体" w:hAnsi="宋体" w:cs="宋体" w:hint="eastAsia"/>
          <w:sz w:val="21"/>
          <w:szCs w:val="21"/>
        </w:rPr>
        <w:t>（三）</w:t>
      </w:r>
      <w:r w:rsidRPr="005D1CC9">
        <w:rPr>
          <w:rFonts w:ascii="宋体" w:hAnsi="宋体" w:cs="宋体" w:hint="eastAsia"/>
          <w:sz w:val="21"/>
          <w:szCs w:val="21"/>
        </w:rPr>
        <w:t>基金财产的清算</w:t>
      </w:r>
    </w:p>
    <w:p w14:paraId="768E4FF4"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1、基金财产清算小组：自出现《基金合同》终止事由之日起30个工作日内成立基金财产清算小组，基金管理人组织基金财产清算小组并在中国证监会的监督下进行基金清算。</w:t>
      </w:r>
    </w:p>
    <w:p w14:paraId="4C9E2A4B"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2、基金财产清算小组组成：基金财产清算小组成员由基金管理人、基金托管人、注册会计师、律师以及中国证监会指定的人员组成。基金财产清算小组可以聘用必要的工作人员。</w:t>
      </w:r>
    </w:p>
    <w:p w14:paraId="6AC96A51"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3、基金财产清算小组职责：基金财产清算小组负责基金财产的保管、清理、估价、变现和分配。基金财产清算小组可以依法进行必要的民事活动。</w:t>
      </w:r>
    </w:p>
    <w:p w14:paraId="4C0094EB"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4、基金财产清算程序：</w:t>
      </w:r>
    </w:p>
    <w:p w14:paraId="4D5DE000"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（1）《基金合同》终止情形出现</w:t>
      </w:r>
      <w:proofErr w:type="gramStart"/>
      <w:r w:rsidRPr="005D1CC9">
        <w:rPr>
          <w:rFonts w:ascii="宋体" w:hAnsi="宋体" w:cs="宋体" w:hint="eastAsia"/>
          <w:sz w:val="21"/>
          <w:szCs w:val="21"/>
        </w:rPr>
        <w:t>且基金</w:t>
      </w:r>
      <w:proofErr w:type="gramEnd"/>
      <w:r w:rsidRPr="005D1CC9">
        <w:rPr>
          <w:rFonts w:ascii="宋体" w:hAnsi="宋体" w:cs="宋体" w:hint="eastAsia"/>
          <w:sz w:val="21"/>
          <w:szCs w:val="21"/>
        </w:rPr>
        <w:t>财产清算小组成立后，由基金财产清算小组统一接管基金；</w:t>
      </w:r>
    </w:p>
    <w:p w14:paraId="256737AB"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（2）对基金财产和债权债务进行清理和确认；</w:t>
      </w:r>
    </w:p>
    <w:p w14:paraId="03CF6288"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（3）对基金财产进行估值和变现；</w:t>
      </w:r>
    </w:p>
    <w:p w14:paraId="4603B2DA"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（4）制作清算报告；</w:t>
      </w:r>
    </w:p>
    <w:p w14:paraId="16F13EEC"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（5）聘请会计师事务所对清算报告进行外部审计，聘请律师事务所对清算报告出具法律意见书；</w:t>
      </w:r>
    </w:p>
    <w:p w14:paraId="4007A286"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（6）将清算报告报中国证监会备案并公告；</w:t>
      </w:r>
    </w:p>
    <w:p w14:paraId="7FF2D0C2"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（7）对基金剩余财产进行分配。</w:t>
      </w:r>
    </w:p>
    <w:p w14:paraId="213F99C4"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5、基金财产清算的期限为6个月，但因本基金所持证券的流动性受到限制而不能及时变现的，清算期限相应顺延。</w:t>
      </w:r>
    </w:p>
    <w:p w14:paraId="1FFAAE46" w14:textId="0A316A06" w:rsidR="005D1CC9" w:rsidRPr="005D1CC9" w:rsidRDefault="005D1CC9" w:rsidP="005D1CC9">
      <w:pPr>
        <w:widowControl w:val="0"/>
        <w:spacing w:line="360" w:lineRule="auto"/>
        <w:ind w:firstLine="420"/>
        <w:jc w:val="both"/>
        <w:rPr>
          <w:rFonts w:ascii="宋体" w:hAnsi="宋体" w:cs="宋体"/>
          <w:sz w:val="21"/>
          <w:szCs w:val="21"/>
        </w:rPr>
      </w:pPr>
      <w:r>
        <w:rPr>
          <w:rFonts w:ascii="宋体" w:hAnsi="宋体" w:cs="宋体" w:hint="eastAsia"/>
          <w:sz w:val="21"/>
          <w:szCs w:val="21"/>
        </w:rPr>
        <w:t>（四）</w:t>
      </w:r>
      <w:r w:rsidRPr="005D1CC9">
        <w:rPr>
          <w:rFonts w:ascii="宋体" w:hAnsi="宋体" w:cs="宋体" w:hint="eastAsia"/>
          <w:sz w:val="21"/>
          <w:szCs w:val="21"/>
        </w:rPr>
        <w:t>清算费用</w:t>
      </w:r>
    </w:p>
    <w:p w14:paraId="6EFC8480"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清算费用是指基金财产清算小组在进行基金财产清算过程中发生的所有合理费用，清算费用由基金财产清算小组优先从基金剩余财产中支付。</w:t>
      </w:r>
    </w:p>
    <w:p w14:paraId="687410DE" w14:textId="1A3AAFD2" w:rsidR="005D1CC9" w:rsidRPr="005D1CC9" w:rsidRDefault="005D1CC9" w:rsidP="005D1CC9">
      <w:pPr>
        <w:widowControl w:val="0"/>
        <w:spacing w:line="360" w:lineRule="auto"/>
        <w:ind w:firstLine="420"/>
        <w:jc w:val="both"/>
        <w:rPr>
          <w:rFonts w:ascii="宋体" w:hAnsi="宋体" w:cs="宋体"/>
          <w:sz w:val="21"/>
          <w:szCs w:val="21"/>
        </w:rPr>
      </w:pPr>
      <w:r>
        <w:rPr>
          <w:rFonts w:ascii="宋体" w:hAnsi="宋体" w:cs="宋体" w:hint="eastAsia"/>
          <w:sz w:val="21"/>
          <w:szCs w:val="21"/>
        </w:rPr>
        <w:t>（五）</w:t>
      </w:r>
      <w:r w:rsidRPr="005D1CC9">
        <w:rPr>
          <w:rFonts w:ascii="宋体" w:hAnsi="宋体" w:cs="宋体" w:hint="eastAsia"/>
          <w:sz w:val="21"/>
          <w:szCs w:val="21"/>
        </w:rPr>
        <w:t>基金财产清算剩余资产的分配</w:t>
      </w:r>
    </w:p>
    <w:p w14:paraId="47B803EB"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依据基金财产清算的分配方案，将基金财产清算后的全部剩余资产扣除基金财产清算费用、交纳所欠税款并清偿基金债务后，按基金份额持有人持有的各类基金份额比例进行分配。</w:t>
      </w:r>
    </w:p>
    <w:p w14:paraId="797B1E17" w14:textId="7F4017DF" w:rsidR="005D1CC9" w:rsidRPr="005D1CC9" w:rsidRDefault="005D1CC9" w:rsidP="005D1CC9">
      <w:pPr>
        <w:widowControl w:val="0"/>
        <w:spacing w:line="360" w:lineRule="auto"/>
        <w:ind w:firstLine="420"/>
        <w:jc w:val="both"/>
        <w:rPr>
          <w:rFonts w:ascii="宋体" w:hAnsi="宋体" w:cs="宋体"/>
          <w:sz w:val="21"/>
          <w:szCs w:val="21"/>
        </w:rPr>
      </w:pPr>
      <w:r>
        <w:rPr>
          <w:rFonts w:ascii="宋体" w:hAnsi="宋体" w:cs="宋体" w:hint="eastAsia"/>
          <w:sz w:val="21"/>
          <w:szCs w:val="21"/>
        </w:rPr>
        <w:t>（六）</w:t>
      </w:r>
      <w:r w:rsidRPr="005D1CC9">
        <w:rPr>
          <w:rFonts w:ascii="宋体" w:hAnsi="宋体" w:cs="宋体" w:hint="eastAsia"/>
          <w:sz w:val="21"/>
          <w:szCs w:val="21"/>
        </w:rPr>
        <w:t>基金财产清算的公告</w:t>
      </w:r>
    </w:p>
    <w:p w14:paraId="033E62C1" w14:textId="77777777" w:rsidR="005D1CC9" w:rsidRPr="005D1CC9"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lastRenderedPageBreak/>
        <w:t>清算过程中的有关重大事项须及时公告；基金财产清算报告</w:t>
      </w:r>
      <w:proofErr w:type="gramStart"/>
      <w:r w:rsidRPr="005D1CC9">
        <w:rPr>
          <w:rFonts w:ascii="宋体" w:hAnsi="宋体" w:cs="宋体" w:hint="eastAsia"/>
          <w:sz w:val="21"/>
          <w:szCs w:val="21"/>
        </w:rPr>
        <w:t>经符合</w:t>
      </w:r>
      <w:proofErr w:type="gramEnd"/>
      <w:r w:rsidRPr="005D1CC9">
        <w:rPr>
          <w:rFonts w:ascii="宋体" w:hAnsi="宋体" w:cs="宋体" w:hint="eastAsia"/>
          <w:sz w:val="21"/>
          <w:szCs w:val="21"/>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0B5F261C" w14:textId="72B4D76E" w:rsidR="005D1CC9" w:rsidRPr="005D1CC9" w:rsidRDefault="005D1CC9" w:rsidP="005D1CC9">
      <w:pPr>
        <w:widowControl w:val="0"/>
        <w:spacing w:line="360" w:lineRule="auto"/>
        <w:ind w:firstLine="420"/>
        <w:jc w:val="both"/>
        <w:rPr>
          <w:rFonts w:ascii="宋体" w:hAnsi="宋体" w:cs="宋体"/>
          <w:sz w:val="21"/>
          <w:szCs w:val="21"/>
        </w:rPr>
      </w:pPr>
      <w:r>
        <w:rPr>
          <w:rFonts w:ascii="宋体" w:hAnsi="宋体" w:cs="宋体" w:hint="eastAsia"/>
          <w:sz w:val="21"/>
          <w:szCs w:val="21"/>
        </w:rPr>
        <w:t>（七）</w:t>
      </w:r>
      <w:r w:rsidRPr="005D1CC9">
        <w:rPr>
          <w:rFonts w:ascii="宋体" w:hAnsi="宋体" w:cs="宋体" w:hint="eastAsia"/>
          <w:sz w:val="21"/>
          <w:szCs w:val="21"/>
        </w:rPr>
        <w:t>基金财产清算账册及文件的保存</w:t>
      </w:r>
    </w:p>
    <w:p w14:paraId="66155978" w14:textId="5C45C927" w:rsidR="00CB056F" w:rsidRDefault="005D1CC9" w:rsidP="005D1CC9">
      <w:pPr>
        <w:widowControl w:val="0"/>
        <w:spacing w:line="360" w:lineRule="auto"/>
        <w:ind w:firstLine="420"/>
        <w:jc w:val="both"/>
        <w:rPr>
          <w:rFonts w:ascii="宋体" w:hAnsi="宋体" w:cs="宋体"/>
          <w:sz w:val="21"/>
          <w:szCs w:val="21"/>
        </w:rPr>
      </w:pPr>
      <w:r w:rsidRPr="005D1CC9">
        <w:rPr>
          <w:rFonts w:ascii="宋体" w:hAnsi="宋体" w:cs="宋体" w:hint="eastAsia"/>
          <w:sz w:val="21"/>
          <w:szCs w:val="21"/>
        </w:rPr>
        <w:t>基金财产清算账册及有关文件由基金托管人保存，保存期限不少于法律法规的规定。</w:t>
      </w:r>
    </w:p>
    <w:p w14:paraId="0FC048A7" w14:textId="5F4BAAD3" w:rsidR="00BA6198" w:rsidRDefault="00BA6198" w:rsidP="00CB056F">
      <w:pPr>
        <w:widowControl w:val="0"/>
        <w:spacing w:line="360" w:lineRule="auto"/>
        <w:ind w:firstLine="420"/>
        <w:jc w:val="both"/>
        <w:rPr>
          <w:rFonts w:ascii="宋体" w:hAnsi="宋体" w:cs="宋体"/>
          <w:sz w:val="21"/>
          <w:szCs w:val="21"/>
        </w:rPr>
      </w:pPr>
      <w:r>
        <w:rPr>
          <w:rFonts w:ascii="宋体" w:hAnsi="宋体" w:cs="宋体"/>
          <w:b/>
          <w:bCs/>
          <w:sz w:val="21"/>
          <w:szCs w:val="21"/>
        </w:rPr>
        <w:t>八、争议解决方式</w:t>
      </w:r>
    </w:p>
    <w:p w14:paraId="2173C68D" w14:textId="77777777" w:rsidR="00F64DFF" w:rsidRPr="00F64DFF" w:rsidRDefault="00F64DFF" w:rsidP="00F64DFF">
      <w:pPr>
        <w:widowControl w:val="0"/>
        <w:spacing w:line="360" w:lineRule="auto"/>
        <w:ind w:firstLine="420"/>
        <w:jc w:val="both"/>
        <w:rPr>
          <w:rFonts w:ascii="宋体" w:hAnsi="宋体" w:cs="宋体"/>
          <w:sz w:val="21"/>
          <w:szCs w:val="21"/>
        </w:rPr>
      </w:pPr>
      <w:r w:rsidRPr="00F64DFF">
        <w:rPr>
          <w:rFonts w:ascii="宋体" w:hAnsi="宋体" w:cs="宋体" w:hint="eastAsia"/>
          <w:sz w:val="21"/>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裁定，仲裁费用由败诉方承担。</w:t>
      </w:r>
    </w:p>
    <w:p w14:paraId="7194DD12" w14:textId="77777777" w:rsidR="00F64DFF" w:rsidRPr="00F64DFF" w:rsidRDefault="00F64DFF" w:rsidP="00F64DFF">
      <w:pPr>
        <w:widowControl w:val="0"/>
        <w:spacing w:line="360" w:lineRule="auto"/>
        <w:ind w:firstLine="420"/>
        <w:jc w:val="both"/>
        <w:rPr>
          <w:rFonts w:ascii="宋体" w:hAnsi="宋体" w:cs="宋体"/>
          <w:sz w:val="21"/>
          <w:szCs w:val="21"/>
        </w:rPr>
      </w:pPr>
      <w:r w:rsidRPr="00F64DFF">
        <w:rPr>
          <w:rFonts w:ascii="宋体" w:hAnsi="宋体" w:cs="宋体" w:hint="eastAsia"/>
          <w:sz w:val="21"/>
          <w:szCs w:val="21"/>
        </w:rPr>
        <w:t>争议处理期间，基金合同当事人应恪守各自的职责，继续忠实、勤勉、尽责地履行基金合同规定的义务，维护基金份额持有人的合法权益。</w:t>
      </w:r>
    </w:p>
    <w:p w14:paraId="5EA5D0F6" w14:textId="76F1F12C" w:rsidR="00BA6198" w:rsidRDefault="00F64DFF" w:rsidP="00F64DFF">
      <w:pPr>
        <w:widowControl w:val="0"/>
        <w:spacing w:line="360" w:lineRule="auto"/>
        <w:ind w:firstLine="420"/>
        <w:jc w:val="both"/>
        <w:rPr>
          <w:rFonts w:ascii="宋体" w:hAnsi="宋体" w:cs="宋体"/>
          <w:sz w:val="21"/>
          <w:szCs w:val="21"/>
        </w:rPr>
      </w:pPr>
      <w:r w:rsidRPr="00F64DFF">
        <w:rPr>
          <w:rFonts w:ascii="宋体" w:hAnsi="宋体" w:cs="宋体" w:hint="eastAsia"/>
          <w:sz w:val="21"/>
          <w:szCs w:val="21"/>
        </w:rPr>
        <w:t>《基金合同》受中国法律（为本基金合同之目的，不包括香港特别行政区、澳门特别行政区和台湾地区法律）管辖。</w:t>
      </w:r>
    </w:p>
    <w:p w14:paraId="1A4E4BEE" w14:textId="74E5376B" w:rsidR="00BA6198" w:rsidRDefault="00BA6198">
      <w:pPr>
        <w:widowControl w:val="0"/>
        <w:spacing w:line="360" w:lineRule="auto"/>
        <w:ind w:firstLine="420"/>
        <w:jc w:val="both"/>
        <w:rPr>
          <w:rFonts w:ascii="宋体" w:hAnsi="宋体" w:cs="宋体"/>
          <w:sz w:val="21"/>
          <w:szCs w:val="21"/>
        </w:rPr>
      </w:pPr>
      <w:r>
        <w:rPr>
          <w:rFonts w:ascii="宋体" w:hAnsi="宋体" w:cs="宋体"/>
          <w:b/>
          <w:bCs/>
          <w:sz w:val="21"/>
          <w:szCs w:val="21"/>
        </w:rPr>
        <w:t>九、基金合同存放地和投资者取得基金合同的方式</w:t>
      </w:r>
    </w:p>
    <w:p w14:paraId="48C3A5C7" w14:textId="1E8FDC26" w:rsidR="00BA6198" w:rsidRDefault="00D90E1B">
      <w:pPr>
        <w:widowControl w:val="0"/>
        <w:spacing w:line="360" w:lineRule="auto"/>
        <w:ind w:firstLine="420"/>
        <w:jc w:val="both"/>
        <w:rPr>
          <w:rFonts w:ascii="宋体" w:hAnsi="宋体" w:cs="宋体"/>
          <w:sz w:val="21"/>
          <w:szCs w:val="21"/>
        </w:rPr>
      </w:pPr>
      <w:r w:rsidRPr="00D90E1B">
        <w:rPr>
          <w:rFonts w:ascii="宋体" w:hAnsi="宋体" w:cs="宋体" w:hint="eastAsia"/>
          <w:sz w:val="21"/>
          <w:szCs w:val="21"/>
        </w:rPr>
        <w:t>《基金合同》可印制成册，供投资者在基金管理人、基金托管人、销售机构的办公场所和营业场所查阅</w:t>
      </w:r>
      <w:r w:rsidR="00BA6198">
        <w:rPr>
          <w:rFonts w:ascii="宋体" w:hAnsi="宋体" w:cs="宋体"/>
          <w:sz w:val="21"/>
          <w:szCs w:val="21"/>
        </w:rPr>
        <w:t>。</w:t>
      </w:r>
    </w:p>
    <w:p w14:paraId="14BBA59A" w14:textId="1F9115D3" w:rsidR="003F6CFC" w:rsidRDefault="003F6CFC"/>
    <w:p w14:paraId="1BFF0497" w14:textId="77777777" w:rsidR="003F6CFC" w:rsidRDefault="003F6CFC">
      <w:r>
        <w:br w:type="page"/>
      </w:r>
    </w:p>
    <w:p w14:paraId="07D48902" w14:textId="00BB4732" w:rsidR="007E4D22" w:rsidRPr="00E33C4E" w:rsidRDefault="007E4D22" w:rsidP="007E4D22">
      <w:pPr>
        <w:spacing w:line="360" w:lineRule="auto"/>
        <w:ind w:right="26"/>
        <w:rPr>
          <w:rFonts w:ascii="宋体" w:hAnsi="宋体"/>
          <w:szCs w:val="21"/>
        </w:rPr>
      </w:pPr>
      <w:r w:rsidRPr="00E33C4E">
        <w:rPr>
          <w:rFonts w:ascii="宋体" w:hAnsi="宋体" w:hint="eastAsia"/>
          <w:szCs w:val="21"/>
        </w:rPr>
        <w:lastRenderedPageBreak/>
        <w:t>本页无正文，为《</w:t>
      </w:r>
      <w:r w:rsidRPr="007E4D22">
        <w:rPr>
          <w:rFonts w:ascii="宋体" w:hAnsi="宋体" w:hint="eastAsia"/>
          <w:szCs w:val="21"/>
        </w:rPr>
        <w:t>鹏华</w:t>
      </w:r>
      <w:r w:rsidR="00486FC1">
        <w:rPr>
          <w:rFonts w:ascii="宋体" w:hAnsi="宋体" w:hint="eastAsia"/>
          <w:szCs w:val="21"/>
        </w:rPr>
        <w:t>双季乐</w:t>
      </w:r>
      <w:r w:rsidR="00435AF0">
        <w:rPr>
          <w:rFonts w:ascii="宋体" w:hAnsi="宋体" w:hint="eastAsia"/>
          <w:szCs w:val="21"/>
        </w:rPr>
        <w:t>180天</w:t>
      </w:r>
      <w:r w:rsidRPr="007E4D22">
        <w:rPr>
          <w:rFonts w:ascii="宋体" w:hAnsi="宋体" w:hint="eastAsia"/>
          <w:szCs w:val="21"/>
        </w:rPr>
        <w:t>持有期债券型证券投资基金基金合同</w:t>
      </w:r>
      <w:r w:rsidRPr="00E33C4E">
        <w:rPr>
          <w:rFonts w:ascii="宋体" w:hAnsi="宋体" w:hint="eastAsia"/>
          <w:szCs w:val="21"/>
        </w:rPr>
        <w:t>》的签字盖章页。</w:t>
      </w:r>
    </w:p>
    <w:p w14:paraId="7F98D1DD" w14:textId="77777777" w:rsidR="007E4D22" w:rsidRPr="00E33C4E" w:rsidRDefault="007E4D22" w:rsidP="007E4D22">
      <w:pPr>
        <w:autoSpaceDE w:val="0"/>
        <w:autoSpaceDN w:val="0"/>
        <w:spacing w:line="360" w:lineRule="auto"/>
        <w:textAlignment w:val="bottom"/>
        <w:rPr>
          <w:rFonts w:ascii="宋体" w:hAnsi="宋体"/>
          <w:szCs w:val="21"/>
        </w:rPr>
      </w:pPr>
    </w:p>
    <w:p w14:paraId="24B7F7B5" w14:textId="77777777" w:rsidR="007E4D22" w:rsidRPr="00640539" w:rsidRDefault="007E4D22" w:rsidP="007E4D22">
      <w:pPr>
        <w:autoSpaceDE w:val="0"/>
        <w:autoSpaceDN w:val="0"/>
        <w:spacing w:line="360" w:lineRule="auto"/>
        <w:textAlignment w:val="bottom"/>
        <w:rPr>
          <w:rFonts w:ascii="宋体" w:hAnsi="宋体"/>
          <w:szCs w:val="21"/>
        </w:rPr>
      </w:pPr>
    </w:p>
    <w:p w14:paraId="40A6AE4D" w14:textId="77777777" w:rsidR="007E4D22" w:rsidRPr="00E33C4E" w:rsidRDefault="007E4D22" w:rsidP="007E4D22">
      <w:pPr>
        <w:autoSpaceDE w:val="0"/>
        <w:autoSpaceDN w:val="0"/>
        <w:spacing w:line="360" w:lineRule="auto"/>
        <w:textAlignment w:val="bottom"/>
        <w:rPr>
          <w:rFonts w:ascii="宋体" w:hAnsi="宋体"/>
          <w:szCs w:val="21"/>
        </w:rPr>
      </w:pPr>
    </w:p>
    <w:p w14:paraId="557987C1" w14:textId="77777777" w:rsidR="007E4D22" w:rsidRPr="00E33C4E" w:rsidRDefault="007E4D22" w:rsidP="007E4D22">
      <w:pPr>
        <w:spacing w:line="360" w:lineRule="auto"/>
        <w:ind w:right="26"/>
        <w:rPr>
          <w:rFonts w:ascii="宋体" w:hAnsi="宋体"/>
          <w:szCs w:val="21"/>
        </w:rPr>
      </w:pPr>
      <w:r w:rsidRPr="00E33C4E">
        <w:rPr>
          <w:rFonts w:ascii="宋体" w:hAnsi="宋体" w:hint="eastAsia"/>
          <w:szCs w:val="21"/>
        </w:rPr>
        <w:t>基金管理人：鹏华基金管理有限公司（章）</w:t>
      </w:r>
    </w:p>
    <w:p w14:paraId="3259D167" w14:textId="77777777" w:rsidR="007E4D22" w:rsidRPr="00E33C4E" w:rsidRDefault="007E4D22" w:rsidP="007E4D22">
      <w:pPr>
        <w:spacing w:line="360" w:lineRule="auto"/>
        <w:ind w:right="26"/>
        <w:rPr>
          <w:rFonts w:ascii="宋体" w:hAnsi="宋体"/>
          <w:szCs w:val="21"/>
        </w:rPr>
      </w:pPr>
    </w:p>
    <w:p w14:paraId="3AC3318A" w14:textId="77777777" w:rsidR="007E4D22" w:rsidRPr="00E33C4E" w:rsidRDefault="007E4D22" w:rsidP="007E4D22">
      <w:pPr>
        <w:spacing w:line="360" w:lineRule="auto"/>
        <w:ind w:right="26"/>
        <w:rPr>
          <w:rFonts w:ascii="宋体" w:hAnsi="宋体"/>
          <w:szCs w:val="21"/>
        </w:rPr>
      </w:pPr>
    </w:p>
    <w:p w14:paraId="6D503BCB" w14:textId="77777777" w:rsidR="007E4D22" w:rsidRPr="00E33C4E" w:rsidRDefault="007E4D22" w:rsidP="007E4D22">
      <w:pPr>
        <w:spacing w:line="360" w:lineRule="auto"/>
        <w:ind w:right="26"/>
        <w:rPr>
          <w:rFonts w:ascii="宋体" w:hAnsi="宋体"/>
          <w:szCs w:val="21"/>
        </w:rPr>
      </w:pPr>
    </w:p>
    <w:p w14:paraId="3A12D195" w14:textId="77777777" w:rsidR="007E4D22" w:rsidRPr="00E33C4E" w:rsidRDefault="007E4D22" w:rsidP="007E4D22">
      <w:pPr>
        <w:spacing w:line="360" w:lineRule="auto"/>
        <w:ind w:right="26"/>
        <w:rPr>
          <w:rFonts w:ascii="宋体" w:hAnsi="宋体"/>
          <w:szCs w:val="21"/>
        </w:rPr>
      </w:pPr>
    </w:p>
    <w:p w14:paraId="7EFF1E43" w14:textId="77777777" w:rsidR="007E4D22" w:rsidRPr="00E33C4E" w:rsidRDefault="007E4D22" w:rsidP="007E4D22">
      <w:pPr>
        <w:spacing w:line="360" w:lineRule="auto"/>
        <w:ind w:right="26"/>
        <w:rPr>
          <w:rFonts w:ascii="宋体" w:hAnsi="宋体"/>
          <w:szCs w:val="21"/>
        </w:rPr>
      </w:pPr>
      <w:r w:rsidRPr="00E33C4E">
        <w:rPr>
          <w:rFonts w:ascii="宋体" w:hAnsi="宋体" w:hint="eastAsia"/>
          <w:szCs w:val="21"/>
        </w:rPr>
        <w:t xml:space="preserve">法定代表人或授权代表：                   </w:t>
      </w:r>
    </w:p>
    <w:p w14:paraId="1C38E814" w14:textId="77777777" w:rsidR="007E4D22" w:rsidRPr="00E33C4E" w:rsidRDefault="007E4D22" w:rsidP="007E4D22">
      <w:pPr>
        <w:spacing w:line="360" w:lineRule="auto"/>
        <w:ind w:right="26"/>
        <w:rPr>
          <w:rFonts w:ascii="宋体" w:hAnsi="宋体"/>
          <w:szCs w:val="21"/>
        </w:rPr>
      </w:pPr>
    </w:p>
    <w:p w14:paraId="4E2C04EE" w14:textId="77777777" w:rsidR="007E4D22" w:rsidRPr="00E33C4E" w:rsidRDefault="007E4D22" w:rsidP="007E4D22">
      <w:pPr>
        <w:spacing w:line="360" w:lineRule="auto"/>
        <w:ind w:right="26"/>
        <w:rPr>
          <w:rFonts w:ascii="宋体" w:hAnsi="宋体"/>
          <w:szCs w:val="21"/>
        </w:rPr>
      </w:pPr>
    </w:p>
    <w:p w14:paraId="09C60B1C" w14:textId="77777777" w:rsidR="007E4D22" w:rsidRPr="00E33C4E" w:rsidRDefault="007E4D22" w:rsidP="007E4D22">
      <w:pPr>
        <w:spacing w:line="360" w:lineRule="auto"/>
        <w:ind w:right="26"/>
        <w:rPr>
          <w:rFonts w:ascii="宋体" w:hAnsi="宋体"/>
          <w:szCs w:val="21"/>
        </w:rPr>
      </w:pPr>
    </w:p>
    <w:p w14:paraId="0DA4F330" w14:textId="77777777" w:rsidR="007E4D22" w:rsidRPr="00E33C4E" w:rsidRDefault="007E4D22" w:rsidP="007E4D22">
      <w:pPr>
        <w:spacing w:line="360" w:lineRule="auto"/>
        <w:ind w:right="26"/>
        <w:rPr>
          <w:rFonts w:ascii="宋体" w:hAnsi="宋体"/>
          <w:szCs w:val="21"/>
        </w:rPr>
      </w:pPr>
    </w:p>
    <w:p w14:paraId="0C122CE4" w14:textId="77777777" w:rsidR="007E4D22" w:rsidRPr="00E33C4E" w:rsidRDefault="007E4D22" w:rsidP="007E4D22">
      <w:pPr>
        <w:spacing w:line="360" w:lineRule="auto"/>
        <w:ind w:right="26"/>
        <w:rPr>
          <w:rFonts w:ascii="宋体" w:hAnsi="宋体"/>
          <w:szCs w:val="21"/>
        </w:rPr>
      </w:pPr>
    </w:p>
    <w:p w14:paraId="3050E000" w14:textId="02B86B20" w:rsidR="007E4D22" w:rsidRPr="00E33C4E" w:rsidRDefault="007E4D22" w:rsidP="007E4D22">
      <w:pPr>
        <w:spacing w:line="360" w:lineRule="auto"/>
        <w:ind w:right="26"/>
        <w:rPr>
          <w:rFonts w:ascii="宋体" w:hAnsi="宋体"/>
          <w:szCs w:val="21"/>
        </w:rPr>
      </w:pPr>
      <w:r w:rsidRPr="00E33C4E">
        <w:rPr>
          <w:rFonts w:ascii="宋体" w:hAnsi="宋体" w:hint="eastAsia"/>
          <w:szCs w:val="21"/>
        </w:rPr>
        <w:t>基金托管人：</w:t>
      </w:r>
      <w:r w:rsidR="006023B3">
        <w:rPr>
          <w:rFonts w:ascii="宋体" w:hAnsi="宋体" w:hint="eastAsia"/>
          <w:szCs w:val="21"/>
        </w:rPr>
        <w:t>中国</w:t>
      </w:r>
      <w:r w:rsidR="00640539">
        <w:rPr>
          <w:rFonts w:ascii="宋体" w:hAnsi="宋体" w:hint="eastAsia"/>
          <w:szCs w:val="21"/>
        </w:rPr>
        <w:t>建设</w:t>
      </w:r>
      <w:r w:rsidRPr="00E33C4E">
        <w:rPr>
          <w:rFonts w:ascii="宋体" w:hAnsi="宋体" w:hint="eastAsia"/>
          <w:szCs w:val="21"/>
        </w:rPr>
        <w:t>银行股份有限公司（</w:t>
      </w:r>
      <w:r w:rsidRPr="00187E72">
        <w:rPr>
          <w:rFonts w:ascii="宋体" w:hAnsi="宋体" w:hint="eastAsia"/>
          <w:szCs w:val="21"/>
        </w:rPr>
        <w:t>章</w:t>
      </w:r>
      <w:r w:rsidRPr="00E33C4E">
        <w:rPr>
          <w:rFonts w:ascii="宋体" w:hAnsi="宋体" w:hint="eastAsia"/>
          <w:szCs w:val="21"/>
        </w:rPr>
        <w:t>）</w:t>
      </w:r>
    </w:p>
    <w:p w14:paraId="29AE2A2E" w14:textId="77777777" w:rsidR="007E4D22" w:rsidRPr="00E33C4E" w:rsidRDefault="007E4D22" w:rsidP="007E4D22">
      <w:pPr>
        <w:spacing w:line="360" w:lineRule="auto"/>
        <w:ind w:right="26"/>
        <w:rPr>
          <w:rFonts w:ascii="宋体" w:hAnsi="宋体"/>
          <w:szCs w:val="21"/>
        </w:rPr>
      </w:pPr>
    </w:p>
    <w:p w14:paraId="1994F9CF" w14:textId="77777777" w:rsidR="007E4D22" w:rsidRPr="00EA6100" w:rsidRDefault="007E4D22" w:rsidP="007E4D22">
      <w:pPr>
        <w:spacing w:line="360" w:lineRule="auto"/>
        <w:ind w:right="26"/>
        <w:rPr>
          <w:rFonts w:ascii="宋体" w:hAnsi="宋体"/>
          <w:szCs w:val="21"/>
        </w:rPr>
      </w:pPr>
    </w:p>
    <w:p w14:paraId="03403E8A" w14:textId="77777777" w:rsidR="007E4D22" w:rsidRPr="00E33C4E" w:rsidRDefault="007E4D22" w:rsidP="007E4D22">
      <w:pPr>
        <w:spacing w:line="360" w:lineRule="auto"/>
        <w:ind w:right="26"/>
        <w:rPr>
          <w:rFonts w:ascii="宋体" w:hAnsi="宋体"/>
          <w:szCs w:val="21"/>
        </w:rPr>
      </w:pPr>
    </w:p>
    <w:p w14:paraId="52ABDA6C" w14:textId="77777777" w:rsidR="007E4D22" w:rsidRPr="00E33C4E" w:rsidRDefault="007E4D22" w:rsidP="007E4D22">
      <w:pPr>
        <w:spacing w:line="360" w:lineRule="auto"/>
        <w:ind w:right="26"/>
        <w:rPr>
          <w:rFonts w:ascii="宋体" w:hAnsi="宋体"/>
          <w:szCs w:val="21"/>
        </w:rPr>
      </w:pPr>
    </w:p>
    <w:p w14:paraId="25E7341C" w14:textId="77777777" w:rsidR="007E4D22" w:rsidRPr="00E33C4E" w:rsidRDefault="007E4D22" w:rsidP="007E4D22">
      <w:pPr>
        <w:spacing w:line="360" w:lineRule="auto"/>
        <w:ind w:right="26"/>
        <w:rPr>
          <w:rFonts w:ascii="宋体" w:hAnsi="宋体"/>
          <w:szCs w:val="21"/>
        </w:rPr>
      </w:pPr>
      <w:r w:rsidRPr="00E33C4E">
        <w:rPr>
          <w:rFonts w:ascii="宋体" w:hAnsi="宋体" w:hint="eastAsia"/>
          <w:szCs w:val="21"/>
        </w:rPr>
        <w:t xml:space="preserve">法定代表人或授权代表：                   </w:t>
      </w:r>
    </w:p>
    <w:p w14:paraId="31C6DC9B" w14:textId="77777777" w:rsidR="007E4D22" w:rsidRPr="00E33C4E" w:rsidRDefault="007E4D22" w:rsidP="007E4D22">
      <w:pPr>
        <w:spacing w:line="360" w:lineRule="auto"/>
        <w:ind w:right="26"/>
        <w:rPr>
          <w:rFonts w:ascii="宋体" w:hAnsi="宋体"/>
          <w:b/>
          <w:szCs w:val="21"/>
        </w:rPr>
      </w:pPr>
    </w:p>
    <w:p w14:paraId="3509F642" w14:textId="77777777" w:rsidR="007E4D22" w:rsidRPr="00E33C4E" w:rsidRDefault="007E4D22" w:rsidP="007E4D22">
      <w:pPr>
        <w:spacing w:line="360" w:lineRule="auto"/>
        <w:ind w:right="26"/>
        <w:rPr>
          <w:rFonts w:ascii="宋体" w:hAnsi="宋体"/>
          <w:b/>
          <w:szCs w:val="21"/>
        </w:rPr>
      </w:pPr>
    </w:p>
    <w:p w14:paraId="5A39148C" w14:textId="77777777" w:rsidR="007E4D22" w:rsidRPr="00E33C4E" w:rsidRDefault="007E4D22" w:rsidP="007E4D22">
      <w:pPr>
        <w:spacing w:line="360" w:lineRule="auto"/>
        <w:ind w:right="26"/>
        <w:rPr>
          <w:rFonts w:ascii="宋体" w:hAnsi="宋体"/>
          <w:b/>
          <w:szCs w:val="21"/>
        </w:rPr>
      </w:pPr>
    </w:p>
    <w:p w14:paraId="5AD61F24" w14:textId="7F70EE0D" w:rsidR="007E4D22" w:rsidRPr="00E33C4E" w:rsidRDefault="007E4D22" w:rsidP="007E4D22">
      <w:pPr>
        <w:spacing w:line="360" w:lineRule="auto"/>
        <w:ind w:right="26"/>
        <w:rPr>
          <w:rFonts w:ascii="宋体" w:hAnsi="宋体"/>
          <w:b/>
          <w:szCs w:val="21"/>
        </w:rPr>
      </w:pPr>
      <w:r w:rsidRPr="00E33C4E">
        <w:rPr>
          <w:rFonts w:ascii="宋体" w:hAnsi="宋体" w:hint="eastAsia"/>
          <w:b/>
          <w:szCs w:val="21"/>
        </w:rPr>
        <w:t>签订地点：</w:t>
      </w:r>
    </w:p>
    <w:p w14:paraId="63759193" w14:textId="77777777" w:rsidR="007E4D22" w:rsidRDefault="007E4D22" w:rsidP="007E4D22">
      <w:r w:rsidRPr="00E33C4E">
        <w:rPr>
          <w:rFonts w:ascii="宋体" w:hint="eastAsia"/>
          <w:b/>
          <w:szCs w:val="21"/>
        </w:rPr>
        <w:t xml:space="preserve">签 订 日： </w:t>
      </w:r>
      <w:r w:rsidRPr="00E33C4E">
        <w:rPr>
          <w:rFonts w:ascii="宋体"/>
          <w:b/>
          <w:szCs w:val="21"/>
        </w:rPr>
        <w:t xml:space="preserve">     </w:t>
      </w:r>
      <w:r>
        <w:rPr>
          <w:rFonts w:ascii="宋体"/>
          <w:b/>
          <w:szCs w:val="21"/>
        </w:rPr>
        <w:t xml:space="preserve"> </w:t>
      </w:r>
      <w:r w:rsidRPr="00E33C4E">
        <w:rPr>
          <w:rFonts w:ascii="宋体" w:hint="eastAsia"/>
          <w:b/>
          <w:szCs w:val="21"/>
        </w:rPr>
        <w:t>年</w:t>
      </w:r>
      <w:r>
        <w:rPr>
          <w:rFonts w:ascii="宋体"/>
          <w:b/>
          <w:szCs w:val="21"/>
        </w:rPr>
        <w:t xml:space="preserve"> </w:t>
      </w:r>
      <w:r w:rsidRPr="00E33C4E">
        <w:rPr>
          <w:rFonts w:ascii="宋体"/>
          <w:b/>
          <w:szCs w:val="21"/>
        </w:rPr>
        <w:t xml:space="preserve">  </w:t>
      </w:r>
      <w:r w:rsidRPr="00E33C4E">
        <w:rPr>
          <w:rFonts w:ascii="宋体" w:hint="eastAsia"/>
          <w:b/>
          <w:szCs w:val="21"/>
        </w:rPr>
        <w:t>月</w:t>
      </w:r>
      <w:r>
        <w:rPr>
          <w:rFonts w:ascii="宋体"/>
          <w:b/>
          <w:szCs w:val="21"/>
        </w:rPr>
        <w:t xml:space="preserve"> </w:t>
      </w:r>
      <w:r w:rsidRPr="00E33C4E">
        <w:rPr>
          <w:rFonts w:ascii="宋体"/>
          <w:b/>
          <w:szCs w:val="21"/>
        </w:rPr>
        <w:t xml:space="preserve">  </w:t>
      </w:r>
      <w:r w:rsidRPr="00E33C4E">
        <w:rPr>
          <w:rFonts w:ascii="宋体" w:hint="eastAsia"/>
          <w:b/>
          <w:szCs w:val="21"/>
        </w:rPr>
        <w:t>日</w:t>
      </w:r>
    </w:p>
    <w:p w14:paraId="0CF7F57B" w14:textId="77777777" w:rsidR="00A77B3E" w:rsidRPr="003F6CFC" w:rsidRDefault="00A77B3E" w:rsidP="007E4D22">
      <w:pPr>
        <w:spacing w:line="360" w:lineRule="auto"/>
      </w:pPr>
    </w:p>
    <w:sectPr w:rsidR="00A77B3E" w:rsidRPr="003F6CFC">
      <w:headerReference w:type="default" r:id="rId8"/>
      <w:footerReference w:type="default" r:id="rId9"/>
      <w:pgSz w:w="11906" w:h="16838"/>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DF976" w16cid:durableId="28FC8BE9"/>
  <w16cid:commentId w16cid:paraId="09A6A2DC" w16cid:durableId="28FC8BEA"/>
  <w16cid:commentId w16cid:paraId="62C5FE6A" w16cid:durableId="2897501F"/>
  <w16cid:commentId w16cid:paraId="32D89FBF" w16cid:durableId="28FC8BEC"/>
  <w16cid:commentId w16cid:paraId="0582E113" w16cid:durableId="28FC8BED"/>
  <w16cid:commentId w16cid:paraId="0DC9B7A1" w16cid:durableId="28FC8BEE"/>
  <w16cid:commentId w16cid:paraId="4B203660" w16cid:durableId="28FC8BEF"/>
  <w16cid:commentId w16cid:paraId="72846F23" w16cid:durableId="28970975"/>
  <w16cid:commentId w16cid:paraId="5DA88DDF" w16cid:durableId="28970976"/>
  <w16cid:commentId w16cid:paraId="4473805D" w16cid:durableId="28FCFBF8"/>
  <w16cid:commentId w16cid:paraId="5F3D4B71" w16cid:durableId="28FC8B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81B81" w14:textId="77777777" w:rsidR="001A774A" w:rsidRDefault="001A774A">
      <w:r>
        <w:separator/>
      </w:r>
    </w:p>
  </w:endnote>
  <w:endnote w:type="continuationSeparator" w:id="0">
    <w:p w14:paraId="64C3B72A" w14:textId="77777777" w:rsidR="001A774A" w:rsidRDefault="001A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F7566" w14:textId="05957C22" w:rsidR="00C707FF" w:rsidRDefault="00C707FF">
    <w:pPr>
      <w:jc w:val="center"/>
    </w:pPr>
    <w:r>
      <w:rPr>
        <w:rFonts w:ascii="宋体" w:hAnsi="宋体" w:cs="宋体"/>
        <w:sz w:val="18"/>
      </w:rPr>
      <w:fldChar w:fldCharType="begin"/>
    </w:r>
    <w:r>
      <w:rPr>
        <w:rFonts w:ascii="宋体" w:hAnsi="宋体" w:cs="宋体"/>
        <w:sz w:val="18"/>
      </w:rPr>
      <w:instrText xml:space="preserve"> PAGE </w:instrText>
    </w:r>
    <w:r>
      <w:rPr>
        <w:rFonts w:ascii="宋体" w:hAnsi="宋体" w:cs="宋体"/>
        <w:sz w:val="18"/>
      </w:rPr>
      <w:fldChar w:fldCharType="separate"/>
    </w:r>
    <w:r w:rsidR="00BC788A">
      <w:rPr>
        <w:rFonts w:ascii="宋体" w:hAnsi="宋体" w:cs="宋体"/>
        <w:noProof/>
        <w:sz w:val="18"/>
      </w:rPr>
      <w:t>2</w:t>
    </w:r>
    <w:r>
      <w:rPr>
        <w:rFonts w:ascii="宋体" w:hAnsi="宋体" w:cs="宋体"/>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2EC76" w14:textId="77777777" w:rsidR="001A774A" w:rsidRDefault="001A774A">
      <w:r>
        <w:separator/>
      </w:r>
    </w:p>
  </w:footnote>
  <w:footnote w:type="continuationSeparator" w:id="0">
    <w:p w14:paraId="5C363999" w14:textId="77777777" w:rsidR="001A774A" w:rsidRDefault="001A7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2FD25" w14:textId="0F9C782E" w:rsidR="00C707FF" w:rsidRDefault="00C707FF">
    <w:pPr>
      <w:widowControl w:val="0"/>
      <w:pBdr>
        <w:bottom w:val="single" w:sz="6" w:space="0" w:color="DDDDDD"/>
      </w:pBdr>
      <w:tabs>
        <w:tab w:val="right" w:pos="8640"/>
      </w:tabs>
      <w:jc w:val="both"/>
      <w:rPr>
        <w:rFonts w:ascii="宋体" w:hAnsi="宋体" w:cs="宋体"/>
        <w:sz w:val="18"/>
        <w:szCs w:val="18"/>
      </w:rPr>
    </w:pPr>
    <w:r>
      <w:rPr>
        <w:rFonts w:ascii="宋体" w:hAnsi="宋体" w:cs="宋体"/>
        <w:noProof/>
        <w:sz w:val="18"/>
        <w:szCs w:val="18"/>
      </w:rPr>
      <w:drawing>
        <wp:inline distT="0" distB="0" distL="0" distR="0" wp14:anchorId="2201D502" wp14:editId="3B556E64">
          <wp:extent cx="1905000" cy="175260"/>
          <wp:effectExtent l="0" t="0" r="0" b="0"/>
          <wp:docPr id="2" name="图片 2" descr="信纸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信纸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75260"/>
                  </a:xfrm>
                  <a:prstGeom prst="rect">
                    <a:avLst/>
                  </a:prstGeom>
                  <a:noFill/>
                  <a:ln>
                    <a:noFill/>
                  </a:ln>
                </pic:spPr>
              </pic:pic>
            </a:graphicData>
          </a:graphic>
        </wp:inline>
      </w:drawing>
    </w:r>
    <w:r>
      <w:rPr>
        <w:rFonts w:ascii="宋体" w:hAnsi="宋体" w:cs="宋体"/>
        <w:sz w:val="18"/>
        <w:szCs w:val="18"/>
      </w:rPr>
      <w:tab/>
      <w:t>鹏华</w:t>
    </w:r>
    <w:r w:rsidRPr="006A142B">
      <w:rPr>
        <w:rFonts w:ascii="宋体" w:hAnsi="宋体" w:cs="宋体" w:hint="eastAsia"/>
        <w:sz w:val="18"/>
        <w:szCs w:val="18"/>
      </w:rPr>
      <w:t>双季乐</w:t>
    </w:r>
    <w:r w:rsidRPr="00435AF0">
      <w:rPr>
        <w:rFonts w:ascii="宋体" w:hAnsi="宋体" w:cs="宋体" w:hint="eastAsia"/>
        <w:sz w:val="18"/>
        <w:szCs w:val="18"/>
      </w:rPr>
      <w:t>180天</w:t>
    </w:r>
    <w:r>
      <w:rPr>
        <w:rFonts w:ascii="宋体" w:hAnsi="宋体" w:cs="宋体"/>
        <w:sz w:val="18"/>
        <w:szCs w:val="18"/>
      </w:rPr>
      <w:t>持有期债券型证券投资</w:t>
    </w:r>
    <w:proofErr w:type="gramStart"/>
    <w:r>
      <w:rPr>
        <w:rFonts w:ascii="宋体" w:hAnsi="宋体" w:cs="宋体"/>
        <w:sz w:val="18"/>
        <w:szCs w:val="18"/>
      </w:rPr>
      <w:t>基金基金</w:t>
    </w:r>
    <w:proofErr w:type="gramEnd"/>
    <w:r>
      <w:rPr>
        <w:rFonts w:ascii="宋体" w:hAnsi="宋体" w:cs="宋体"/>
        <w:sz w:val="18"/>
        <w:szCs w:val="18"/>
      </w:rPr>
      <w:t>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024"/>
    <w:rsid w:val="000030C0"/>
    <w:rsid w:val="00021768"/>
    <w:rsid w:val="00033E10"/>
    <w:rsid w:val="000413EA"/>
    <w:rsid w:val="00042279"/>
    <w:rsid w:val="000427A3"/>
    <w:rsid w:val="00066BC8"/>
    <w:rsid w:val="000761BD"/>
    <w:rsid w:val="000862F2"/>
    <w:rsid w:val="000A799D"/>
    <w:rsid w:val="000A7B5B"/>
    <w:rsid w:val="000B2EAF"/>
    <w:rsid w:val="000B5D37"/>
    <w:rsid w:val="000C1EA2"/>
    <w:rsid w:val="000D481C"/>
    <w:rsid w:val="000E1B03"/>
    <w:rsid w:val="000E57A4"/>
    <w:rsid w:val="000E5B97"/>
    <w:rsid w:val="000F426C"/>
    <w:rsid w:val="000F72EB"/>
    <w:rsid w:val="001148D2"/>
    <w:rsid w:val="001207CD"/>
    <w:rsid w:val="001260FB"/>
    <w:rsid w:val="00126DE2"/>
    <w:rsid w:val="00136955"/>
    <w:rsid w:val="00142A0E"/>
    <w:rsid w:val="00143405"/>
    <w:rsid w:val="00144ED6"/>
    <w:rsid w:val="001527ED"/>
    <w:rsid w:val="0016135F"/>
    <w:rsid w:val="00161F6C"/>
    <w:rsid w:val="001806C1"/>
    <w:rsid w:val="001838CC"/>
    <w:rsid w:val="00184420"/>
    <w:rsid w:val="00187E72"/>
    <w:rsid w:val="00187F31"/>
    <w:rsid w:val="001A774A"/>
    <w:rsid w:val="001B4BC8"/>
    <w:rsid w:val="001C37A0"/>
    <w:rsid w:val="001C492F"/>
    <w:rsid w:val="001E2E31"/>
    <w:rsid w:val="001F59EC"/>
    <w:rsid w:val="0021255B"/>
    <w:rsid w:val="00215E92"/>
    <w:rsid w:val="00221506"/>
    <w:rsid w:val="00225CC5"/>
    <w:rsid w:val="002410A7"/>
    <w:rsid w:val="00251075"/>
    <w:rsid w:val="0025550E"/>
    <w:rsid w:val="00294FF8"/>
    <w:rsid w:val="00295437"/>
    <w:rsid w:val="002A2B0E"/>
    <w:rsid w:val="002A3A6C"/>
    <w:rsid w:val="002A67CC"/>
    <w:rsid w:val="002A6AA7"/>
    <w:rsid w:val="002B2C83"/>
    <w:rsid w:val="002B631C"/>
    <w:rsid w:val="002C5E6A"/>
    <w:rsid w:val="002E510B"/>
    <w:rsid w:val="002F7B84"/>
    <w:rsid w:val="00302D17"/>
    <w:rsid w:val="003055BA"/>
    <w:rsid w:val="00316DED"/>
    <w:rsid w:val="00323D00"/>
    <w:rsid w:val="00326F35"/>
    <w:rsid w:val="00327FB1"/>
    <w:rsid w:val="00331AE5"/>
    <w:rsid w:val="00335BD4"/>
    <w:rsid w:val="00336D75"/>
    <w:rsid w:val="003467F0"/>
    <w:rsid w:val="00346BD1"/>
    <w:rsid w:val="003540CE"/>
    <w:rsid w:val="00365E66"/>
    <w:rsid w:val="00372CC4"/>
    <w:rsid w:val="00382FEB"/>
    <w:rsid w:val="00394E9F"/>
    <w:rsid w:val="003A10D4"/>
    <w:rsid w:val="003A3B9D"/>
    <w:rsid w:val="003A6B12"/>
    <w:rsid w:val="003C2970"/>
    <w:rsid w:val="003C3FB1"/>
    <w:rsid w:val="003D2C71"/>
    <w:rsid w:val="003D3A47"/>
    <w:rsid w:val="003E495F"/>
    <w:rsid w:val="003E7268"/>
    <w:rsid w:val="003F30B2"/>
    <w:rsid w:val="003F6CFC"/>
    <w:rsid w:val="004032FB"/>
    <w:rsid w:val="00410980"/>
    <w:rsid w:val="0041564D"/>
    <w:rsid w:val="004316C3"/>
    <w:rsid w:val="00435AF0"/>
    <w:rsid w:val="00450410"/>
    <w:rsid w:val="004563AF"/>
    <w:rsid w:val="004565AB"/>
    <w:rsid w:val="00456838"/>
    <w:rsid w:val="004579C6"/>
    <w:rsid w:val="0046409D"/>
    <w:rsid w:val="00464936"/>
    <w:rsid w:val="004678F3"/>
    <w:rsid w:val="00481696"/>
    <w:rsid w:val="004825D2"/>
    <w:rsid w:val="00486FC1"/>
    <w:rsid w:val="00492536"/>
    <w:rsid w:val="004C4A83"/>
    <w:rsid w:val="004E786D"/>
    <w:rsid w:val="004F75D7"/>
    <w:rsid w:val="00500987"/>
    <w:rsid w:val="00502F77"/>
    <w:rsid w:val="00533DEE"/>
    <w:rsid w:val="00536853"/>
    <w:rsid w:val="00541ECB"/>
    <w:rsid w:val="00545DB5"/>
    <w:rsid w:val="00550791"/>
    <w:rsid w:val="00560F0F"/>
    <w:rsid w:val="0056261C"/>
    <w:rsid w:val="00562FD9"/>
    <w:rsid w:val="0058409F"/>
    <w:rsid w:val="00584B5B"/>
    <w:rsid w:val="00590F6B"/>
    <w:rsid w:val="0059149A"/>
    <w:rsid w:val="005A199F"/>
    <w:rsid w:val="005A3C89"/>
    <w:rsid w:val="005B71FC"/>
    <w:rsid w:val="005C1B6D"/>
    <w:rsid w:val="005D1CC9"/>
    <w:rsid w:val="005D5FD5"/>
    <w:rsid w:val="005F08EC"/>
    <w:rsid w:val="005F2A3A"/>
    <w:rsid w:val="00600678"/>
    <w:rsid w:val="006023B3"/>
    <w:rsid w:val="006256AC"/>
    <w:rsid w:val="00632105"/>
    <w:rsid w:val="006362B3"/>
    <w:rsid w:val="00640539"/>
    <w:rsid w:val="00645D43"/>
    <w:rsid w:val="00653753"/>
    <w:rsid w:val="00653A71"/>
    <w:rsid w:val="00664CA4"/>
    <w:rsid w:val="00665153"/>
    <w:rsid w:val="006708D9"/>
    <w:rsid w:val="0069203C"/>
    <w:rsid w:val="006A142B"/>
    <w:rsid w:val="006B5E20"/>
    <w:rsid w:val="006D5805"/>
    <w:rsid w:val="006D61C4"/>
    <w:rsid w:val="006D65C6"/>
    <w:rsid w:val="006E2E6E"/>
    <w:rsid w:val="006E3C74"/>
    <w:rsid w:val="006E4830"/>
    <w:rsid w:val="00704A89"/>
    <w:rsid w:val="00707C77"/>
    <w:rsid w:val="0071213D"/>
    <w:rsid w:val="00713052"/>
    <w:rsid w:val="00717454"/>
    <w:rsid w:val="00721ECA"/>
    <w:rsid w:val="00725262"/>
    <w:rsid w:val="00726916"/>
    <w:rsid w:val="00747DBC"/>
    <w:rsid w:val="007648D0"/>
    <w:rsid w:val="0076510F"/>
    <w:rsid w:val="0076694F"/>
    <w:rsid w:val="00772C5F"/>
    <w:rsid w:val="007738C7"/>
    <w:rsid w:val="00780B67"/>
    <w:rsid w:val="007915CB"/>
    <w:rsid w:val="00793AFF"/>
    <w:rsid w:val="00797E95"/>
    <w:rsid w:val="007A0F28"/>
    <w:rsid w:val="007D22FA"/>
    <w:rsid w:val="007D3D32"/>
    <w:rsid w:val="007D4054"/>
    <w:rsid w:val="007D4C53"/>
    <w:rsid w:val="007E3E2A"/>
    <w:rsid w:val="007E4D22"/>
    <w:rsid w:val="007F6B1D"/>
    <w:rsid w:val="008232F9"/>
    <w:rsid w:val="008241B9"/>
    <w:rsid w:val="00832E83"/>
    <w:rsid w:val="00833DD5"/>
    <w:rsid w:val="00850C7B"/>
    <w:rsid w:val="00873949"/>
    <w:rsid w:val="008A5A9C"/>
    <w:rsid w:val="008B368A"/>
    <w:rsid w:val="008B769D"/>
    <w:rsid w:val="008C234C"/>
    <w:rsid w:val="008C3064"/>
    <w:rsid w:val="008C46F4"/>
    <w:rsid w:val="008D4BBA"/>
    <w:rsid w:val="008E6506"/>
    <w:rsid w:val="008F7393"/>
    <w:rsid w:val="009068E0"/>
    <w:rsid w:val="00906E7F"/>
    <w:rsid w:val="00911A1D"/>
    <w:rsid w:val="00912B5E"/>
    <w:rsid w:val="00914631"/>
    <w:rsid w:val="0091559E"/>
    <w:rsid w:val="00925BD5"/>
    <w:rsid w:val="009347C5"/>
    <w:rsid w:val="009349A3"/>
    <w:rsid w:val="00945E3F"/>
    <w:rsid w:val="00951DE7"/>
    <w:rsid w:val="009548C5"/>
    <w:rsid w:val="00955C04"/>
    <w:rsid w:val="00957514"/>
    <w:rsid w:val="00960CC7"/>
    <w:rsid w:val="00970382"/>
    <w:rsid w:val="00994BC6"/>
    <w:rsid w:val="00995DEB"/>
    <w:rsid w:val="009B312E"/>
    <w:rsid w:val="009B39BD"/>
    <w:rsid w:val="009B424E"/>
    <w:rsid w:val="009B54DD"/>
    <w:rsid w:val="009B5CFA"/>
    <w:rsid w:val="009C457F"/>
    <w:rsid w:val="009C54FF"/>
    <w:rsid w:val="009C6319"/>
    <w:rsid w:val="009D056F"/>
    <w:rsid w:val="009D4C90"/>
    <w:rsid w:val="009E16A9"/>
    <w:rsid w:val="009E27B7"/>
    <w:rsid w:val="009E4543"/>
    <w:rsid w:val="009E5501"/>
    <w:rsid w:val="009E57B4"/>
    <w:rsid w:val="009F4B02"/>
    <w:rsid w:val="009F664F"/>
    <w:rsid w:val="00A01BF0"/>
    <w:rsid w:val="00A02BDC"/>
    <w:rsid w:val="00A064B3"/>
    <w:rsid w:val="00A126D2"/>
    <w:rsid w:val="00A146D1"/>
    <w:rsid w:val="00A26B83"/>
    <w:rsid w:val="00A355F5"/>
    <w:rsid w:val="00A525D9"/>
    <w:rsid w:val="00A54E97"/>
    <w:rsid w:val="00A61087"/>
    <w:rsid w:val="00A73B58"/>
    <w:rsid w:val="00A77B3E"/>
    <w:rsid w:val="00A85188"/>
    <w:rsid w:val="00A917E5"/>
    <w:rsid w:val="00AA6907"/>
    <w:rsid w:val="00AA70E7"/>
    <w:rsid w:val="00AB2448"/>
    <w:rsid w:val="00AB5D67"/>
    <w:rsid w:val="00AE3213"/>
    <w:rsid w:val="00AE384F"/>
    <w:rsid w:val="00AE6417"/>
    <w:rsid w:val="00AF0678"/>
    <w:rsid w:val="00AF70FC"/>
    <w:rsid w:val="00B06961"/>
    <w:rsid w:val="00B2382B"/>
    <w:rsid w:val="00B2561F"/>
    <w:rsid w:val="00B43BD6"/>
    <w:rsid w:val="00B55ACA"/>
    <w:rsid w:val="00B56A75"/>
    <w:rsid w:val="00B6315A"/>
    <w:rsid w:val="00B70197"/>
    <w:rsid w:val="00B7407E"/>
    <w:rsid w:val="00B742EA"/>
    <w:rsid w:val="00B82306"/>
    <w:rsid w:val="00B83F45"/>
    <w:rsid w:val="00B87D4B"/>
    <w:rsid w:val="00BA2B0A"/>
    <w:rsid w:val="00BA399F"/>
    <w:rsid w:val="00BA5E66"/>
    <w:rsid w:val="00BA6198"/>
    <w:rsid w:val="00BA79FF"/>
    <w:rsid w:val="00BC337E"/>
    <w:rsid w:val="00BC788A"/>
    <w:rsid w:val="00BD3825"/>
    <w:rsid w:val="00BD75B3"/>
    <w:rsid w:val="00BF0A1C"/>
    <w:rsid w:val="00BF468C"/>
    <w:rsid w:val="00BF5718"/>
    <w:rsid w:val="00C160CE"/>
    <w:rsid w:val="00C23666"/>
    <w:rsid w:val="00C362B4"/>
    <w:rsid w:val="00C528E8"/>
    <w:rsid w:val="00C54942"/>
    <w:rsid w:val="00C55C5C"/>
    <w:rsid w:val="00C57B3B"/>
    <w:rsid w:val="00C62B14"/>
    <w:rsid w:val="00C707FF"/>
    <w:rsid w:val="00C723B3"/>
    <w:rsid w:val="00C73E5E"/>
    <w:rsid w:val="00C80979"/>
    <w:rsid w:val="00C93F1D"/>
    <w:rsid w:val="00C95625"/>
    <w:rsid w:val="00CA0286"/>
    <w:rsid w:val="00CA2A55"/>
    <w:rsid w:val="00CA6BDA"/>
    <w:rsid w:val="00CB056F"/>
    <w:rsid w:val="00CC40BD"/>
    <w:rsid w:val="00CD0623"/>
    <w:rsid w:val="00CD110D"/>
    <w:rsid w:val="00CE1A6B"/>
    <w:rsid w:val="00CF60FD"/>
    <w:rsid w:val="00CF7791"/>
    <w:rsid w:val="00D000AB"/>
    <w:rsid w:val="00D013FE"/>
    <w:rsid w:val="00D11DA6"/>
    <w:rsid w:val="00D14F5B"/>
    <w:rsid w:val="00D17F45"/>
    <w:rsid w:val="00D23591"/>
    <w:rsid w:val="00D258FC"/>
    <w:rsid w:val="00D37E0F"/>
    <w:rsid w:val="00D41F69"/>
    <w:rsid w:val="00D50153"/>
    <w:rsid w:val="00D632DA"/>
    <w:rsid w:val="00D73C05"/>
    <w:rsid w:val="00D85172"/>
    <w:rsid w:val="00D90E1B"/>
    <w:rsid w:val="00D929C1"/>
    <w:rsid w:val="00DA32A2"/>
    <w:rsid w:val="00DB2A78"/>
    <w:rsid w:val="00DB3A2D"/>
    <w:rsid w:val="00DB6E48"/>
    <w:rsid w:val="00DC04A1"/>
    <w:rsid w:val="00DD3653"/>
    <w:rsid w:val="00DE337A"/>
    <w:rsid w:val="00E0133A"/>
    <w:rsid w:val="00E01BD6"/>
    <w:rsid w:val="00E067EF"/>
    <w:rsid w:val="00E14082"/>
    <w:rsid w:val="00E229D6"/>
    <w:rsid w:val="00E343FB"/>
    <w:rsid w:val="00E34C74"/>
    <w:rsid w:val="00E418F1"/>
    <w:rsid w:val="00E42534"/>
    <w:rsid w:val="00E57392"/>
    <w:rsid w:val="00E6786B"/>
    <w:rsid w:val="00E95328"/>
    <w:rsid w:val="00E95F45"/>
    <w:rsid w:val="00EA0D17"/>
    <w:rsid w:val="00EA6100"/>
    <w:rsid w:val="00EA6552"/>
    <w:rsid w:val="00EB7453"/>
    <w:rsid w:val="00EC7102"/>
    <w:rsid w:val="00ED2CE4"/>
    <w:rsid w:val="00EF12DD"/>
    <w:rsid w:val="00EF31EE"/>
    <w:rsid w:val="00F005DA"/>
    <w:rsid w:val="00F03F18"/>
    <w:rsid w:val="00F33C37"/>
    <w:rsid w:val="00F460ED"/>
    <w:rsid w:val="00F64DFF"/>
    <w:rsid w:val="00F65253"/>
    <w:rsid w:val="00F67868"/>
    <w:rsid w:val="00F85E39"/>
    <w:rsid w:val="00F932AF"/>
    <w:rsid w:val="00F97725"/>
    <w:rsid w:val="00FA4269"/>
    <w:rsid w:val="00FB1910"/>
    <w:rsid w:val="00FB4357"/>
    <w:rsid w:val="00FC058A"/>
    <w:rsid w:val="00FD19BD"/>
    <w:rsid w:val="00FD2448"/>
    <w:rsid w:val="00FD47B1"/>
    <w:rsid w:val="00FE1145"/>
    <w:rsid w:val="00FE61E7"/>
    <w:rsid w:val="00FF0A4A"/>
    <w:rsid w:val="00FF3D05"/>
    <w:rsid w:val="00FF510C"/>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60F75"/>
  <w15:chartTrackingRefBased/>
  <w15:docId w15:val="{D54A7C3F-3D67-4DAA-8047-0EC4E45D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EF7B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MsoTableGrid0">
    <w:name w:val="MsoTableGrid"/>
    <w:basedOn w:val="a1"/>
    <w:tblPr>
      <w:tblInd w:w="0" w:type="dxa"/>
      <w:tblCellMar>
        <w:top w:w="0" w:type="dxa"/>
        <w:left w:w="108" w:type="dxa"/>
        <w:bottom w:w="0" w:type="dxa"/>
        <w:right w:w="108" w:type="dxa"/>
      </w:tblCellMar>
    </w:tblPr>
  </w:style>
  <w:style w:type="paragraph" w:styleId="10">
    <w:name w:val="toc 1"/>
    <w:basedOn w:val="a"/>
    <w:next w:val="a"/>
    <w:autoRedefine/>
    <w:rsid w:val="00805BCE"/>
    <w:pPr>
      <w:spacing w:line="360" w:lineRule="auto"/>
    </w:pPr>
    <w:rPr>
      <w:rFonts w:ascii="宋体" w:hAnsi="宋体" w:cs="宋体"/>
      <w:b/>
      <w:sz w:val="21"/>
    </w:rPr>
  </w:style>
  <w:style w:type="character" w:styleId="a3">
    <w:name w:val="Hyperlink"/>
    <w:rsid w:val="00EF7B96"/>
    <w:rPr>
      <w:color w:val="0000FF"/>
      <w:u w:val="single"/>
    </w:rPr>
  </w:style>
  <w:style w:type="paragraph" w:styleId="a4">
    <w:name w:val="header"/>
    <w:basedOn w:val="a"/>
    <w:link w:val="Char"/>
    <w:rsid w:val="00BF468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BF468C"/>
    <w:rPr>
      <w:sz w:val="18"/>
      <w:szCs w:val="18"/>
    </w:rPr>
  </w:style>
  <w:style w:type="paragraph" w:styleId="a5">
    <w:name w:val="footer"/>
    <w:basedOn w:val="a"/>
    <w:link w:val="Char0"/>
    <w:rsid w:val="00BF468C"/>
    <w:pPr>
      <w:tabs>
        <w:tab w:val="center" w:pos="4153"/>
        <w:tab w:val="right" w:pos="8306"/>
      </w:tabs>
      <w:snapToGrid w:val="0"/>
    </w:pPr>
    <w:rPr>
      <w:sz w:val="18"/>
      <w:szCs w:val="18"/>
    </w:rPr>
  </w:style>
  <w:style w:type="character" w:customStyle="1" w:styleId="Char0">
    <w:name w:val="页脚 Char"/>
    <w:link w:val="a5"/>
    <w:rsid w:val="00BF468C"/>
    <w:rPr>
      <w:sz w:val="18"/>
      <w:szCs w:val="18"/>
    </w:rPr>
  </w:style>
  <w:style w:type="paragraph" w:styleId="a6">
    <w:name w:val="Balloon Text"/>
    <w:basedOn w:val="a"/>
    <w:link w:val="Char1"/>
    <w:rsid w:val="00AB2448"/>
    <w:rPr>
      <w:sz w:val="18"/>
      <w:szCs w:val="18"/>
    </w:rPr>
  </w:style>
  <w:style w:type="character" w:customStyle="1" w:styleId="Char1">
    <w:name w:val="批注框文本 Char"/>
    <w:link w:val="a6"/>
    <w:rsid w:val="00AB2448"/>
    <w:rPr>
      <w:sz w:val="18"/>
      <w:szCs w:val="18"/>
    </w:rPr>
  </w:style>
  <w:style w:type="character" w:styleId="a7">
    <w:name w:val="annotation reference"/>
    <w:qFormat/>
    <w:rsid w:val="001838CC"/>
    <w:rPr>
      <w:sz w:val="21"/>
      <w:szCs w:val="21"/>
    </w:rPr>
  </w:style>
  <w:style w:type="paragraph" w:styleId="a8">
    <w:name w:val="annotation text"/>
    <w:basedOn w:val="a"/>
    <w:link w:val="Char2"/>
    <w:qFormat/>
    <w:rsid w:val="001838CC"/>
  </w:style>
  <w:style w:type="character" w:customStyle="1" w:styleId="Char2">
    <w:name w:val="批注文字 Char2"/>
    <w:link w:val="a8"/>
    <w:rsid w:val="001838CC"/>
    <w:rPr>
      <w:sz w:val="24"/>
      <w:szCs w:val="24"/>
    </w:rPr>
  </w:style>
  <w:style w:type="paragraph" w:styleId="a9">
    <w:name w:val="annotation subject"/>
    <w:basedOn w:val="a8"/>
    <w:next w:val="a8"/>
    <w:link w:val="Char3"/>
    <w:rsid w:val="001838CC"/>
    <w:rPr>
      <w:b/>
      <w:bCs/>
    </w:rPr>
  </w:style>
  <w:style w:type="character" w:customStyle="1" w:styleId="Char3">
    <w:name w:val="批注主题 Char"/>
    <w:link w:val="a9"/>
    <w:rsid w:val="001838CC"/>
    <w:rPr>
      <w:b/>
      <w:bCs/>
      <w:sz w:val="24"/>
      <w:szCs w:val="24"/>
    </w:rPr>
  </w:style>
  <w:style w:type="paragraph" w:styleId="aa">
    <w:name w:val="Revision"/>
    <w:hidden/>
    <w:uiPriority w:val="99"/>
    <w:semiHidden/>
    <w:rsid w:val="00945E3F"/>
    <w:rPr>
      <w:sz w:val="24"/>
      <w:szCs w:val="24"/>
    </w:rPr>
  </w:style>
  <w:style w:type="character" w:customStyle="1" w:styleId="Char4">
    <w:name w:val="批注文字 Char"/>
    <w:rsid w:val="00713052"/>
    <w:rPr>
      <w:kern w:val="2"/>
      <w:sz w:val="21"/>
    </w:rPr>
  </w:style>
  <w:style w:type="character" w:customStyle="1" w:styleId="Char10">
    <w:name w:val="批注文字 Char1"/>
    <w:qFormat/>
    <w:rsid w:val="00D5015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A41D-AB29-4E26-A4EC-643B0DEB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10290</Words>
  <Characters>58658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68811</CharactersWithSpaces>
  <SharedDoc>false</SharedDoc>
  <HLinks>
    <vt:vector size="144" baseType="variant">
      <vt:variant>
        <vt:i4>1048628</vt:i4>
      </vt:variant>
      <vt:variant>
        <vt:i4>140</vt:i4>
      </vt:variant>
      <vt:variant>
        <vt:i4>0</vt:i4>
      </vt:variant>
      <vt:variant>
        <vt:i4>5</vt:i4>
      </vt:variant>
      <vt:variant>
        <vt:lpwstr/>
      </vt:variant>
      <vt:variant>
        <vt:lpwstr>_Toc256000023</vt:lpwstr>
      </vt:variant>
      <vt:variant>
        <vt:i4>1048628</vt:i4>
      </vt:variant>
      <vt:variant>
        <vt:i4>134</vt:i4>
      </vt:variant>
      <vt:variant>
        <vt:i4>0</vt:i4>
      </vt:variant>
      <vt:variant>
        <vt:i4>5</vt:i4>
      </vt:variant>
      <vt:variant>
        <vt:lpwstr/>
      </vt:variant>
      <vt:variant>
        <vt:lpwstr>_Toc256000022</vt:lpwstr>
      </vt:variant>
      <vt:variant>
        <vt:i4>1048628</vt:i4>
      </vt:variant>
      <vt:variant>
        <vt:i4>128</vt:i4>
      </vt:variant>
      <vt:variant>
        <vt:i4>0</vt:i4>
      </vt:variant>
      <vt:variant>
        <vt:i4>5</vt:i4>
      </vt:variant>
      <vt:variant>
        <vt:lpwstr/>
      </vt:variant>
      <vt:variant>
        <vt:lpwstr>_Toc256000021</vt:lpwstr>
      </vt:variant>
      <vt:variant>
        <vt:i4>1048628</vt:i4>
      </vt:variant>
      <vt:variant>
        <vt:i4>122</vt:i4>
      </vt:variant>
      <vt:variant>
        <vt:i4>0</vt:i4>
      </vt:variant>
      <vt:variant>
        <vt:i4>5</vt:i4>
      </vt:variant>
      <vt:variant>
        <vt:lpwstr/>
      </vt:variant>
      <vt:variant>
        <vt:lpwstr>_Toc256000020</vt:lpwstr>
      </vt:variant>
      <vt:variant>
        <vt:i4>1245236</vt:i4>
      </vt:variant>
      <vt:variant>
        <vt:i4>116</vt:i4>
      </vt:variant>
      <vt:variant>
        <vt:i4>0</vt:i4>
      </vt:variant>
      <vt:variant>
        <vt:i4>5</vt:i4>
      </vt:variant>
      <vt:variant>
        <vt:lpwstr/>
      </vt:variant>
      <vt:variant>
        <vt:lpwstr>_Toc256000019</vt:lpwstr>
      </vt:variant>
      <vt:variant>
        <vt:i4>1245236</vt:i4>
      </vt:variant>
      <vt:variant>
        <vt:i4>110</vt:i4>
      </vt:variant>
      <vt:variant>
        <vt:i4>0</vt:i4>
      </vt:variant>
      <vt:variant>
        <vt:i4>5</vt:i4>
      </vt:variant>
      <vt:variant>
        <vt:lpwstr/>
      </vt:variant>
      <vt:variant>
        <vt:lpwstr>_Toc256000018</vt:lpwstr>
      </vt:variant>
      <vt:variant>
        <vt:i4>1245236</vt:i4>
      </vt:variant>
      <vt:variant>
        <vt:i4>104</vt:i4>
      </vt:variant>
      <vt:variant>
        <vt:i4>0</vt:i4>
      </vt:variant>
      <vt:variant>
        <vt:i4>5</vt:i4>
      </vt:variant>
      <vt:variant>
        <vt:lpwstr/>
      </vt:variant>
      <vt:variant>
        <vt:lpwstr>_Toc256000017</vt:lpwstr>
      </vt: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Llinks</dc:creator>
  <cp:keywords/>
  <cp:lastModifiedBy>zsq</cp:lastModifiedBy>
  <cp:revision>105</cp:revision>
  <cp:lastPrinted>2024-03-19T02:44:00Z</cp:lastPrinted>
  <dcterms:created xsi:type="dcterms:W3CDTF">2023-09-03T04:50:00Z</dcterms:created>
  <dcterms:modified xsi:type="dcterms:W3CDTF">2024-03-19T02:44:00Z</dcterms:modified>
</cp:coreProperties>
</file>